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9D48" w14:textId="256AB8DF" w:rsidR="00B34F6A" w:rsidRPr="00D86549" w:rsidRDefault="00A61A51" w:rsidP="00E36DC8">
      <w:pPr>
        <w:spacing w:after="0" w:line="240" w:lineRule="auto"/>
        <w:jc w:val="center"/>
        <w:rPr>
          <w:rFonts w:eastAsia="Times New Roman" w:cstheme="minorHAnsi"/>
          <w:b/>
          <w:bCs/>
          <w:sz w:val="28"/>
          <w:szCs w:val="28"/>
        </w:rPr>
      </w:pPr>
      <w:r w:rsidRPr="00D86549">
        <w:rPr>
          <w:rFonts w:eastAsia="Times New Roman" w:cstheme="minorHAnsi"/>
          <w:b/>
          <w:bCs/>
          <w:sz w:val="28"/>
          <w:szCs w:val="28"/>
        </w:rPr>
        <w:t xml:space="preserve">HPW 735: Health and Wellness Coaching Foundations; </w:t>
      </w:r>
      <w:r w:rsidR="000E1470">
        <w:rPr>
          <w:rFonts w:eastAsia="Times New Roman" w:cstheme="minorHAnsi"/>
          <w:b/>
          <w:bCs/>
          <w:sz w:val="28"/>
          <w:szCs w:val="28"/>
        </w:rPr>
        <w:t>Fall</w:t>
      </w:r>
      <w:r w:rsidRPr="00D86549">
        <w:rPr>
          <w:rFonts w:eastAsia="Times New Roman" w:cstheme="minorHAnsi"/>
          <w:b/>
          <w:bCs/>
          <w:sz w:val="28"/>
          <w:szCs w:val="28"/>
        </w:rPr>
        <w:t>, 2020</w:t>
      </w:r>
    </w:p>
    <w:p w14:paraId="0C2A4261" w14:textId="77777777" w:rsidR="00587247" w:rsidRDefault="00587247" w:rsidP="00E36DC8">
      <w:pPr>
        <w:spacing w:after="0" w:line="240" w:lineRule="auto"/>
        <w:rPr>
          <w:rFonts w:eastAsia="Times New Roman" w:cstheme="minorHAnsi"/>
          <w:b/>
          <w:bCs/>
        </w:rPr>
      </w:pPr>
    </w:p>
    <w:p w14:paraId="28A49E87" w14:textId="77777777" w:rsidR="00713593" w:rsidRDefault="00713593" w:rsidP="00E36DC8">
      <w:pPr>
        <w:spacing w:after="0" w:line="240" w:lineRule="auto"/>
        <w:rPr>
          <w:rFonts w:eastAsia="Times New Roman" w:cstheme="minorHAnsi"/>
        </w:rPr>
      </w:pPr>
    </w:p>
    <w:p w14:paraId="68796204" w14:textId="77777777" w:rsidR="002D47E7" w:rsidRPr="00257ABF" w:rsidRDefault="002D47E7" w:rsidP="00713593">
      <w:pPr>
        <w:spacing w:after="0" w:line="240" w:lineRule="auto"/>
        <w:rPr>
          <w:rFonts w:eastAsia="Times New Roman" w:cstheme="minorHAnsi"/>
          <w:b/>
          <w:bCs/>
        </w:rPr>
      </w:pPr>
    </w:p>
    <w:p w14:paraId="418CBFBA" w14:textId="77777777" w:rsidR="008D55F7" w:rsidRPr="008D55F7" w:rsidRDefault="00BB7595" w:rsidP="008D55F7">
      <w:pPr>
        <w:spacing w:after="0" w:line="240" w:lineRule="auto"/>
        <w:rPr>
          <w:rFonts w:eastAsia="Times New Roman" w:cstheme="minorHAnsi"/>
          <w:b/>
          <w:bCs/>
        </w:rPr>
      </w:pPr>
      <w:r w:rsidRPr="008D55F7">
        <w:rPr>
          <w:rFonts w:eastAsia="Times New Roman" w:cstheme="minorHAnsi"/>
          <w:b/>
          <w:bCs/>
        </w:rPr>
        <w:t>Course Description</w:t>
      </w:r>
    </w:p>
    <w:p w14:paraId="63C37242" w14:textId="77777777" w:rsidR="008D55F7" w:rsidRDefault="008D55F7" w:rsidP="008D55F7">
      <w:pPr>
        <w:spacing w:after="0" w:line="240" w:lineRule="auto"/>
        <w:rPr>
          <w:rFonts w:eastAsia="Times New Roman" w:cstheme="minorHAnsi"/>
        </w:rPr>
      </w:pPr>
    </w:p>
    <w:p w14:paraId="57E6B8F3" w14:textId="4FA40E3F" w:rsidR="008D55F7" w:rsidRPr="008D55F7" w:rsidRDefault="008D55F7" w:rsidP="008D55F7">
      <w:pPr>
        <w:spacing w:after="0" w:line="240" w:lineRule="auto"/>
        <w:rPr>
          <w:rFonts w:eastAsia="Times New Roman" w:cstheme="minorHAnsi"/>
        </w:rPr>
      </w:pPr>
      <w:r w:rsidRPr="008D55F7">
        <w:rPr>
          <w:rFonts w:eastAsia="Times New Roman" w:cstheme="minorHAnsi"/>
        </w:rPr>
        <w:t>HPW 735; 3 Credits, Prerequisite: HPW 705</w:t>
      </w:r>
    </w:p>
    <w:p w14:paraId="2205F8E6" w14:textId="77777777" w:rsidR="008D55F7" w:rsidRDefault="008D55F7" w:rsidP="00713593">
      <w:pPr>
        <w:spacing w:after="0" w:line="240" w:lineRule="auto"/>
        <w:rPr>
          <w:rFonts w:cstheme="minorHAnsi"/>
          <w:color w:val="100515"/>
          <w:shd w:val="clear" w:color="auto" w:fill="FFFFFF"/>
        </w:rPr>
      </w:pPr>
    </w:p>
    <w:p w14:paraId="4A5DCD27" w14:textId="03BCA69A" w:rsidR="00713593" w:rsidRPr="008E49D6" w:rsidRDefault="00243E8A" w:rsidP="00713593">
      <w:pPr>
        <w:spacing w:after="0" w:line="240" w:lineRule="auto"/>
        <w:rPr>
          <w:rFonts w:eastAsia="Times New Roman" w:cstheme="minorHAnsi"/>
        </w:rPr>
      </w:pPr>
      <w:r w:rsidRPr="008A37A1">
        <w:rPr>
          <w:rFonts w:cstheme="minorHAnsi"/>
          <w:color w:val="100515"/>
          <w:shd w:val="clear" w:color="auto" w:fill="FFFFFF"/>
        </w:rPr>
        <w:t>Specialized training to prepare coaches to employ advanced coaching techniques and practices including motivational interviewing techniques, cognitive-behavioral, and holistic approaches. Continued skill development is practiced through a peer-to-peer format.</w:t>
      </w:r>
    </w:p>
    <w:p w14:paraId="06169C98" w14:textId="7E0D4108" w:rsidR="00BB7595" w:rsidRDefault="00BB7595" w:rsidP="00E36DC8">
      <w:pPr>
        <w:spacing w:after="0" w:line="240" w:lineRule="auto"/>
        <w:rPr>
          <w:rFonts w:eastAsia="Times New Roman" w:cstheme="minorHAnsi"/>
        </w:rPr>
      </w:pPr>
    </w:p>
    <w:p w14:paraId="483C95DB" w14:textId="440116B1" w:rsidR="00257ABF" w:rsidRDefault="00257ABF" w:rsidP="00257ABF">
      <w:pPr>
        <w:spacing w:after="0" w:line="240" w:lineRule="auto"/>
        <w:rPr>
          <w:rFonts w:eastAsia="Times New Roman" w:cstheme="minorHAnsi"/>
          <w:b/>
          <w:bCs/>
        </w:rPr>
      </w:pPr>
      <w:r w:rsidRPr="00A27467">
        <w:rPr>
          <w:rFonts w:eastAsia="Times New Roman" w:cstheme="minorHAnsi"/>
          <w:b/>
          <w:bCs/>
        </w:rPr>
        <w:t>Instructor</w:t>
      </w:r>
    </w:p>
    <w:p w14:paraId="78D06182" w14:textId="77777777" w:rsidR="003A2CEE" w:rsidRPr="00257ABF" w:rsidRDefault="003A2CEE" w:rsidP="00257ABF">
      <w:pPr>
        <w:spacing w:after="0" w:line="240" w:lineRule="auto"/>
        <w:rPr>
          <w:rFonts w:eastAsia="Times New Roman" w:cstheme="minorHAnsi"/>
          <w:b/>
          <w:bCs/>
        </w:rPr>
      </w:pPr>
    </w:p>
    <w:p w14:paraId="574DD59D" w14:textId="623856F3" w:rsidR="00257ABF" w:rsidRPr="00A27467" w:rsidRDefault="00243E8A" w:rsidP="00257ABF">
      <w:pPr>
        <w:spacing w:after="0" w:line="240" w:lineRule="auto"/>
        <w:rPr>
          <w:rFonts w:eastAsia="Times New Roman" w:cstheme="minorHAnsi"/>
        </w:rPr>
      </w:pPr>
      <w:r>
        <w:rPr>
          <w:rFonts w:eastAsia="Times New Roman" w:cstheme="minorHAnsi"/>
        </w:rPr>
        <w:t>Brian Krolczyk, Ph.D, NBC-HWC, CEC</w:t>
      </w:r>
      <w:r w:rsidR="00257ABF" w:rsidRPr="00A27467">
        <w:rPr>
          <w:rFonts w:eastAsia="Times New Roman" w:cstheme="minorHAnsi"/>
        </w:rPr>
        <w:br/>
        <w:t xml:space="preserve">Email: </w:t>
      </w:r>
      <w:hyperlink r:id="rId9" w:history="1">
        <w:r w:rsidR="00257ABF" w:rsidRPr="00A27467">
          <w:rPr>
            <w:rFonts w:eastAsia="Times New Roman" w:cstheme="minorHAnsi"/>
            <w:color w:val="0000FF"/>
            <w:u w:val="single"/>
          </w:rPr>
          <w:t>bkrolczy@uwsp.edu</w:t>
        </w:r>
      </w:hyperlink>
      <w:r w:rsidR="00257ABF" w:rsidRPr="00A27467">
        <w:rPr>
          <w:rFonts w:eastAsia="Times New Roman" w:cstheme="minorHAnsi"/>
        </w:rPr>
        <w:br/>
        <w:t>Phone: 715-346-4801 (office); 304-777-6900 (cell)</w:t>
      </w:r>
      <w:r w:rsidR="00257ABF" w:rsidRPr="00A27467">
        <w:rPr>
          <w:rFonts w:eastAsia="Times New Roman" w:cstheme="minorHAnsi"/>
        </w:rPr>
        <w:br/>
        <w:t>Office: Room 242B, College of Professional Studies, University of Wisconsin - Stevens Point, Stevens Point, WI 54481</w:t>
      </w:r>
    </w:p>
    <w:p w14:paraId="5B1B5E64" w14:textId="77777777" w:rsidR="003A2CEE" w:rsidRDefault="003A2CEE" w:rsidP="00257ABF">
      <w:pPr>
        <w:spacing w:after="0" w:line="240" w:lineRule="auto"/>
        <w:rPr>
          <w:rFonts w:eastAsia="Times New Roman" w:cstheme="minorHAnsi"/>
        </w:rPr>
      </w:pPr>
    </w:p>
    <w:p w14:paraId="6008C6D1" w14:textId="261A5429" w:rsidR="00257ABF" w:rsidRPr="00A27467" w:rsidRDefault="00257ABF" w:rsidP="00257ABF">
      <w:pPr>
        <w:spacing w:after="0" w:line="240" w:lineRule="auto"/>
        <w:rPr>
          <w:rFonts w:eastAsia="Times New Roman" w:cstheme="minorHAnsi"/>
        </w:rPr>
      </w:pPr>
      <w:r w:rsidRPr="00A27467">
        <w:rPr>
          <w:rFonts w:eastAsia="Times New Roman" w:cstheme="minorHAnsi"/>
        </w:rPr>
        <w:t>I will respond to student</w:t>
      </w:r>
      <w:r>
        <w:rPr>
          <w:rFonts w:eastAsia="Times New Roman" w:cstheme="minorHAnsi"/>
        </w:rPr>
        <w:t>s</w:t>
      </w:r>
      <w:r w:rsidRPr="00A27467">
        <w:rPr>
          <w:rFonts w:eastAsia="Times New Roman" w:cstheme="minorHAnsi"/>
        </w:rPr>
        <w:t xml:space="preserve"> within 24 hours. If you have not received a reply from me within 24 hours</w:t>
      </w:r>
      <w:r>
        <w:rPr>
          <w:rFonts w:eastAsia="Times New Roman" w:cstheme="minorHAnsi"/>
        </w:rPr>
        <w:t xml:space="preserve">, please feel free to text my cell phone (304-777-6900). </w:t>
      </w:r>
      <w:r w:rsidRPr="00A27467">
        <w:rPr>
          <w:rFonts w:eastAsia="Times New Roman" w:cstheme="minorHAnsi"/>
        </w:rPr>
        <w:t xml:space="preserve">I will attempt to grade written work within </w:t>
      </w:r>
      <w:r>
        <w:rPr>
          <w:rFonts w:eastAsia="Times New Roman" w:cstheme="minorHAnsi"/>
        </w:rPr>
        <w:t>48</w:t>
      </w:r>
      <w:r w:rsidRPr="00A27467">
        <w:rPr>
          <w:rFonts w:eastAsia="Times New Roman" w:cstheme="minorHAnsi"/>
        </w:rPr>
        <w:t xml:space="preserve"> hours, however longer written assignments may take me longer to read and assess.</w:t>
      </w:r>
    </w:p>
    <w:p w14:paraId="1886C9B5" w14:textId="77777777" w:rsidR="00257ABF" w:rsidRDefault="00257ABF" w:rsidP="00257ABF">
      <w:pPr>
        <w:spacing w:after="0" w:line="240" w:lineRule="auto"/>
        <w:rPr>
          <w:rFonts w:eastAsia="Times New Roman" w:cstheme="minorHAnsi"/>
          <w:b/>
          <w:bCs/>
        </w:rPr>
      </w:pPr>
    </w:p>
    <w:p w14:paraId="4BC03783" w14:textId="57E42B5F" w:rsidR="00257ABF" w:rsidRDefault="00257ABF" w:rsidP="00257ABF">
      <w:pPr>
        <w:spacing w:after="0" w:line="240" w:lineRule="auto"/>
        <w:rPr>
          <w:rFonts w:eastAsia="Times New Roman" w:cstheme="minorHAnsi"/>
          <w:b/>
          <w:bCs/>
        </w:rPr>
      </w:pPr>
      <w:r w:rsidRPr="00A27467">
        <w:rPr>
          <w:rFonts w:eastAsia="Times New Roman" w:cstheme="minorHAnsi"/>
          <w:b/>
          <w:bCs/>
        </w:rPr>
        <w:t>Office Hours</w:t>
      </w:r>
    </w:p>
    <w:p w14:paraId="6760CB74" w14:textId="77777777" w:rsidR="003A2CEE" w:rsidRPr="00A27467" w:rsidRDefault="003A2CEE" w:rsidP="00257ABF">
      <w:pPr>
        <w:spacing w:after="0" w:line="240" w:lineRule="auto"/>
        <w:rPr>
          <w:rFonts w:eastAsia="Times New Roman" w:cstheme="minorHAnsi"/>
        </w:rPr>
      </w:pPr>
    </w:p>
    <w:p w14:paraId="5D84BC67" w14:textId="30C7B872" w:rsidR="00257ABF" w:rsidRPr="008E49D6" w:rsidRDefault="00243E8A" w:rsidP="00E36DC8">
      <w:pPr>
        <w:spacing w:after="0" w:line="240" w:lineRule="auto"/>
        <w:rPr>
          <w:rFonts w:eastAsia="Times New Roman" w:cstheme="minorHAnsi"/>
        </w:rPr>
      </w:pPr>
      <w:r>
        <w:rPr>
          <w:rFonts w:eastAsia="Times New Roman" w:cstheme="minorHAnsi"/>
        </w:rPr>
        <w:t>By appointment, please text my cell phone</w:t>
      </w:r>
      <w:r w:rsidR="00A32CA2">
        <w:rPr>
          <w:rFonts w:eastAsia="Times New Roman" w:cstheme="minorHAnsi"/>
        </w:rPr>
        <w:t xml:space="preserve"> (304-777-6900), include your name and request a meeting.</w:t>
      </w:r>
    </w:p>
    <w:p w14:paraId="31EEAED6" w14:textId="77777777" w:rsidR="00713593" w:rsidRDefault="00713593" w:rsidP="00E36DC8">
      <w:pPr>
        <w:spacing w:after="0" w:line="240" w:lineRule="auto"/>
        <w:rPr>
          <w:rFonts w:eastAsia="Times New Roman" w:cstheme="minorHAnsi"/>
        </w:rPr>
      </w:pPr>
    </w:p>
    <w:p w14:paraId="78F762C5" w14:textId="5FA23B9A" w:rsidR="00587E8F" w:rsidRPr="00A27467" w:rsidRDefault="00783F5E" w:rsidP="00E36DC8">
      <w:pPr>
        <w:spacing w:after="0" w:line="240" w:lineRule="auto"/>
        <w:rPr>
          <w:rFonts w:eastAsia="Times New Roman" w:cstheme="minorHAnsi"/>
        </w:rPr>
      </w:pPr>
      <w:r w:rsidRPr="008E49D6">
        <w:rPr>
          <w:rFonts w:eastAsia="Times New Roman" w:cstheme="minorHAnsi"/>
        </w:rPr>
        <w:t xml:space="preserve">Class meets </w:t>
      </w:r>
      <w:r w:rsidR="004A2380">
        <w:rPr>
          <w:rFonts w:eastAsia="Times New Roman" w:cstheme="minorHAnsi"/>
        </w:rPr>
        <w:t xml:space="preserve">on-line through Zoom teleconference software </w:t>
      </w:r>
      <w:r w:rsidR="00581F16" w:rsidRPr="008E49D6">
        <w:rPr>
          <w:rFonts w:eastAsia="Times New Roman" w:cstheme="minorHAnsi"/>
        </w:rPr>
        <w:t xml:space="preserve">4:30-7pm </w:t>
      </w:r>
      <w:r w:rsidRPr="008E49D6">
        <w:rPr>
          <w:rFonts w:eastAsia="Times New Roman" w:cstheme="minorHAnsi"/>
        </w:rPr>
        <w:t xml:space="preserve">on Wednesdays, </w:t>
      </w:r>
      <w:r w:rsidR="00756574" w:rsidRPr="008E49D6">
        <w:rPr>
          <w:rFonts w:eastAsia="Times New Roman" w:cstheme="minorHAnsi"/>
        </w:rPr>
        <w:t>January</w:t>
      </w:r>
      <w:r w:rsidR="00B02511" w:rsidRPr="008E49D6">
        <w:rPr>
          <w:rFonts w:eastAsia="Times New Roman" w:cstheme="minorHAnsi"/>
        </w:rPr>
        <w:t xml:space="preserve"> 2</w:t>
      </w:r>
      <w:r w:rsidR="00A32CA2">
        <w:rPr>
          <w:rFonts w:eastAsia="Times New Roman" w:cstheme="minorHAnsi"/>
        </w:rPr>
        <w:t>7</w:t>
      </w:r>
      <w:r w:rsidR="00B02511" w:rsidRPr="008E49D6">
        <w:rPr>
          <w:rFonts w:eastAsia="Times New Roman" w:cstheme="minorHAnsi"/>
        </w:rPr>
        <w:t>-March 1</w:t>
      </w:r>
      <w:r w:rsidR="00A32CA2">
        <w:rPr>
          <w:rFonts w:eastAsia="Times New Roman" w:cstheme="minorHAnsi"/>
        </w:rPr>
        <w:t>7</w:t>
      </w:r>
      <w:r w:rsidR="00B02511" w:rsidRPr="008E49D6">
        <w:rPr>
          <w:rFonts w:eastAsia="Times New Roman" w:cstheme="minorHAnsi"/>
        </w:rPr>
        <w:t>, 202</w:t>
      </w:r>
      <w:r w:rsidR="00A32CA2">
        <w:rPr>
          <w:rFonts w:eastAsia="Times New Roman" w:cstheme="minorHAnsi"/>
        </w:rPr>
        <w:t>1</w:t>
      </w:r>
      <w:r w:rsidR="00581F16" w:rsidRPr="008E49D6">
        <w:rPr>
          <w:rFonts w:eastAsia="Times New Roman" w:cstheme="minorHAnsi"/>
        </w:rPr>
        <w:t xml:space="preserve">. </w:t>
      </w:r>
      <w:r w:rsidR="00587E8F" w:rsidRPr="00A27467">
        <w:rPr>
          <w:rFonts w:eastAsia="Times New Roman" w:cstheme="minorHAnsi"/>
        </w:rPr>
        <w:t>Join Zoom Meeting</w:t>
      </w:r>
      <w:r w:rsidR="00257ABF">
        <w:rPr>
          <w:rFonts w:eastAsia="Times New Roman" w:cstheme="minorHAnsi"/>
        </w:rPr>
        <w:t>:</w:t>
      </w:r>
      <w:r w:rsidR="00FC6733">
        <w:rPr>
          <w:rFonts w:eastAsia="Times New Roman" w:cstheme="minorHAnsi"/>
        </w:rPr>
        <w:t xml:space="preserve"> </w:t>
      </w:r>
      <w:hyperlink r:id="rId10" w:history="1">
        <w:r w:rsidR="00FC6733" w:rsidRPr="00A24291">
          <w:rPr>
            <w:rStyle w:val="Hyperlink"/>
            <w:rFonts w:eastAsia="Times New Roman" w:cstheme="minorHAnsi"/>
          </w:rPr>
          <w:t>https://uwsp.zoom.us/j/3047776900?pwd=bnhCdGFoWkNIUkhxV0UzMjJFbTZLdz09</w:t>
        </w:r>
      </w:hyperlink>
      <w:r w:rsidR="00FC6733">
        <w:rPr>
          <w:rFonts w:eastAsia="Times New Roman" w:cstheme="minorHAnsi"/>
        </w:rPr>
        <w:t xml:space="preserve"> </w:t>
      </w:r>
      <w:r w:rsidR="00587E8F" w:rsidRPr="00A27467">
        <w:rPr>
          <w:rFonts w:eastAsia="Times New Roman" w:cstheme="minorHAnsi"/>
        </w:rPr>
        <w:t> </w:t>
      </w:r>
    </w:p>
    <w:p w14:paraId="18094AAF" w14:textId="77777777" w:rsidR="00713593" w:rsidRDefault="00713593" w:rsidP="00E36DC8">
      <w:pPr>
        <w:spacing w:after="0" w:line="240" w:lineRule="auto"/>
        <w:rPr>
          <w:rFonts w:eastAsia="Times New Roman" w:cstheme="minorHAnsi"/>
          <w:b/>
          <w:bCs/>
        </w:rPr>
      </w:pPr>
    </w:p>
    <w:p w14:paraId="015BA37F" w14:textId="1DF696F1" w:rsidR="00587E8F" w:rsidRPr="00A27467" w:rsidRDefault="00587E8F" w:rsidP="00345661">
      <w:pPr>
        <w:spacing w:after="0" w:line="240" w:lineRule="auto"/>
        <w:rPr>
          <w:rFonts w:eastAsia="Times New Roman" w:cstheme="minorHAnsi"/>
          <w:b/>
          <w:bCs/>
        </w:rPr>
      </w:pPr>
      <w:r w:rsidRPr="00A27467">
        <w:rPr>
          <w:rFonts w:eastAsia="Times New Roman" w:cstheme="minorHAnsi"/>
          <w:b/>
          <w:bCs/>
        </w:rPr>
        <w:t>If you are having difficulty, please call my cell phone: 304-777-6900</w:t>
      </w:r>
    </w:p>
    <w:p w14:paraId="31C0C6B6" w14:textId="77777777" w:rsidR="00713593" w:rsidRDefault="00713593" w:rsidP="00E36DC8">
      <w:pPr>
        <w:spacing w:after="0" w:line="240" w:lineRule="auto"/>
        <w:rPr>
          <w:rFonts w:eastAsia="Times New Roman" w:cstheme="minorHAnsi"/>
        </w:rPr>
      </w:pPr>
    </w:p>
    <w:p w14:paraId="5AD7C107" w14:textId="77777777" w:rsidR="003A2CEE" w:rsidRDefault="00587E8F" w:rsidP="00E36DC8">
      <w:pPr>
        <w:spacing w:after="0" w:line="240" w:lineRule="auto"/>
        <w:rPr>
          <w:rFonts w:eastAsia="Times New Roman" w:cstheme="minorHAnsi"/>
        </w:rPr>
      </w:pPr>
      <w:r w:rsidRPr="00257ABF">
        <w:rPr>
          <w:rFonts w:eastAsia="Times New Roman" w:cstheme="minorHAnsi"/>
          <w:b/>
          <w:bCs/>
        </w:rPr>
        <w:t>Zoom Best Practice Guidelines</w:t>
      </w:r>
    </w:p>
    <w:p w14:paraId="1C494B9A" w14:textId="77777777" w:rsidR="003A2CEE" w:rsidRDefault="003A2CEE" w:rsidP="00E36DC8">
      <w:pPr>
        <w:spacing w:after="0" w:line="240" w:lineRule="auto"/>
        <w:rPr>
          <w:rFonts w:eastAsia="Times New Roman" w:cstheme="minorHAnsi"/>
        </w:rPr>
      </w:pPr>
    </w:p>
    <w:p w14:paraId="339BFC6E" w14:textId="22150ABA" w:rsidR="00587E8F" w:rsidRDefault="00587E8F" w:rsidP="00E36DC8">
      <w:pPr>
        <w:spacing w:after="0" w:line="240" w:lineRule="auto"/>
        <w:rPr>
          <w:rFonts w:eastAsia="Times New Roman" w:cstheme="minorHAnsi"/>
        </w:rPr>
      </w:pPr>
      <w:r w:rsidRPr="00A27467">
        <w:rPr>
          <w:rFonts w:eastAsia="Times New Roman" w:cstheme="minorHAnsi"/>
        </w:rPr>
        <w:t>To ensure excellent connections with your instructor and each other, please follow these guidelines:</w:t>
      </w:r>
    </w:p>
    <w:p w14:paraId="0AA8D904" w14:textId="77777777" w:rsidR="00713593" w:rsidRPr="00A27467" w:rsidRDefault="00713593" w:rsidP="00E36DC8">
      <w:pPr>
        <w:spacing w:after="0" w:line="240" w:lineRule="auto"/>
        <w:rPr>
          <w:rFonts w:eastAsia="Times New Roman" w:cstheme="minorHAnsi"/>
        </w:rPr>
      </w:pPr>
    </w:p>
    <w:p w14:paraId="022FD1C5"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Choose a quiet location free of distractions.</w:t>
      </w:r>
    </w:p>
    <w:p w14:paraId="7F8F2E51"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Make sure you're plugged in or have enough battery power.</w:t>
      </w:r>
    </w:p>
    <w:p w14:paraId="32F0E762"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Connect securely to the internet.</w:t>
      </w:r>
    </w:p>
    <w:p w14:paraId="5EE95678"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Enter the Zoom meeting before the meeting start time.</w:t>
      </w:r>
    </w:p>
    <w:p w14:paraId="38A71874"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Use the Zoom controls to test your video, microphone and speaker connections.</w:t>
      </w:r>
    </w:p>
    <w:p w14:paraId="7D61F254"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Make sure there is adequate light in your location.</w:t>
      </w:r>
    </w:p>
    <w:p w14:paraId="319A78B4" w14:textId="553C4294"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 xml:space="preserve">Ensure there is </w:t>
      </w:r>
      <w:r w:rsidR="00330D59" w:rsidRPr="00A27467">
        <w:rPr>
          <w:rFonts w:eastAsia="Times New Roman" w:cstheme="minorHAnsi"/>
        </w:rPr>
        <w:t>sufficient</w:t>
      </w:r>
      <w:r w:rsidRPr="00A27467">
        <w:rPr>
          <w:rFonts w:eastAsia="Times New Roman" w:cstheme="minorHAnsi"/>
        </w:rPr>
        <w:t xml:space="preserve"> light in front of you than behind you, to avoid a shadowy look.</w:t>
      </w:r>
    </w:p>
    <w:p w14:paraId="0E15525B"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Say hello to others when you arrive.</w:t>
      </w:r>
    </w:p>
    <w:p w14:paraId="6305330A"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Relax and have fun!</w:t>
      </w:r>
    </w:p>
    <w:p w14:paraId="33F64F8E" w14:textId="77777777" w:rsidR="00713593" w:rsidRDefault="00713593" w:rsidP="00E36DC8">
      <w:pPr>
        <w:spacing w:after="0" w:line="240" w:lineRule="auto"/>
        <w:rPr>
          <w:rFonts w:eastAsia="Times New Roman" w:cstheme="minorHAnsi"/>
        </w:rPr>
      </w:pPr>
    </w:p>
    <w:p w14:paraId="40B4E4E9" w14:textId="787FDE98" w:rsidR="003A2CEE" w:rsidRDefault="00713593" w:rsidP="00E36DC8">
      <w:pPr>
        <w:spacing w:after="0" w:line="240" w:lineRule="auto"/>
        <w:rPr>
          <w:rFonts w:eastAsia="Times New Roman" w:cstheme="minorHAnsi"/>
          <w:b/>
          <w:bCs/>
        </w:rPr>
      </w:pPr>
      <w:r w:rsidRPr="00257ABF">
        <w:rPr>
          <w:rFonts w:eastAsia="Times New Roman" w:cstheme="minorHAnsi"/>
          <w:b/>
          <w:bCs/>
        </w:rPr>
        <w:t>Schedul</w:t>
      </w:r>
      <w:r w:rsidR="003A2CEE">
        <w:rPr>
          <w:rFonts w:eastAsia="Times New Roman" w:cstheme="minorHAnsi"/>
          <w:b/>
          <w:bCs/>
        </w:rPr>
        <w:t>e</w:t>
      </w:r>
      <w:r w:rsidR="002D47E7">
        <w:rPr>
          <w:rFonts w:eastAsia="Times New Roman" w:cstheme="minorHAnsi"/>
          <w:b/>
          <w:bCs/>
        </w:rPr>
        <w:t xml:space="preserve"> &amp; Learning Outcomes</w:t>
      </w:r>
    </w:p>
    <w:p w14:paraId="073D721F" w14:textId="77777777" w:rsidR="003A2CEE" w:rsidRDefault="003A2CEE" w:rsidP="00E36DC8">
      <w:pPr>
        <w:spacing w:after="0" w:line="240" w:lineRule="auto"/>
        <w:rPr>
          <w:rFonts w:eastAsia="Times New Roman" w:cstheme="minorHAnsi"/>
          <w:b/>
          <w:bCs/>
        </w:rPr>
      </w:pPr>
    </w:p>
    <w:p w14:paraId="19FE2F5B" w14:textId="76BE8D3E" w:rsidR="00713593" w:rsidRDefault="008719D1" w:rsidP="00E36DC8">
      <w:pPr>
        <w:spacing w:after="0" w:line="240" w:lineRule="auto"/>
        <w:rPr>
          <w:rFonts w:eastAsia="Times New Roman" w:cstheme="minorHAnsi"/>
        </w:rPr>
      </w:pPr>
      <w:r>
        <w:rPr>
          <w:rFonts w:eastAsia="Times New Roman" w:cstheme="minorHAnsi"/>
        </w:rPr>
        <w:t>Each c</w:t>
      </w:r>
      <w:r w:rsidRPr="008E49D6">
        <w:rPr>
          <w:rFonts w:eastAsia="Times New Roman" w:cstheme="minorHAnsi"/>
        </w:rPr>
        <w:t xml:space="preserve">lass </w:t>
      </w:r>
      <w:r w:rsidR="00D07B71">
        <w:rPr>
          <w:rFonts w:eastAsia="Times New Roman" w:cstheme="minorHAnsi"/>
        </w:rPr>
        <w:t>includes a combination of</w:t>
      </w:r>
      <w:r w:rsidRPr="008E49D6">
        <w:rPr>
          <w:rFonts w:eastAsia="Times New Roman" w:cstheme="minorHAnsi"/>
        </w:rPr>
        <w:t xml:space="preserve"> lecture, </w:t>
      </w:r>
      <w:r w:rsidR="00D07B71">
        <w:rPr>
          <w:rFonts w:eastAsia="Times New Roman" w:cstheme="minorHAnsi"/>
        </w:rPr>
        <w:t>breaks and</w:t>
      </w:r>
      <w:r w:rsidRPr="008E49D6">
        <w:rPr>
          <w:rFonts w:eastAsia="Times New Roman" w:cstheme="minorHAnsi"/>
        </w:rPr>
        <w:t xml:space="preserve"> peer-to-peer coaching and feedback.</w:t>
      </w:r>
    </w:p>
    <w:p w14:paraId="54E3CD01" w14:textId="423C8AF6" w:rsidR="00D07B71" w:rsidRDefault="00D07B71" w:rsidP="00E36DC8">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699"/>
        <w:gridCol w:w="1899"/>
        <w:gridCol w:w="1741"/>
        <w:gridCol w:w="1750"/>
        <w:gridCol w:w="2363"/>
      </w:tblGrid>
      <w:tr w:rsidR="0023704D" w:rsidRPr="00DD345D" w14:paraId="66E39514" w14:textId="77777777" w:rsidTr="007D3FBF">
        <w:tc>
          <w:tcPr>
            <w:tcW w:w="991" w:type="dxa"/>
            <w:tcMar>
              <w:top w:w="0" w:type="dxa"/>
              <w:left w:w="108" w:type="dxa"/>
              <w:bottom w:w="0" w:type="dxa"/>
              <w:right w:w="108" w:type="dxa"/>
            </w:tcMar>
          </w:tcPr>
          <w:p w14:paraId="1C48D9BF" w14:textId="77777777" w:rsidR="00DD345D" w:rsidRPr="00DD345D" w:rsidRDefault="00DD345D" w:rsidP="00DD345D">
            <w:pPr>
              <w:spacing w:after="0" w:line="240" w:lineRule="auto"/>
              <w:jc w:val="center"/>
              <w:rPr>
                <w:rFonts w:ascii="Calibri" w:hAnsi="Calibri" w:cs="Calibri"/>
                <w:b/>
                <w:bCs/>
                <w:sz w:val="16"/>
                <w:szCs w:val="16"/>
              </w:rPr>
            </w:pPr>
            <w:bookmarkStart w:id="0" w:name="_Hlk17205293"/>
            <w:r w:rsidRPr="00DD345D">
              <w:rPr>
                <w:rFonts w:ascii="Calibri" w:hAnsi="Calibri" w:cs="Calibri"/>
                <w:b/>
                <w:bCs/>
                <w:sz w:val="16"/>
                <w:szCs w:val="16"/>
              </w:rPr>
              <w:t>Yellow: Coaching Structure</w:t>
            </w:r>
          </w:p>
          <w:p w14:paraId="31D62F22"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Green: Coaching Process</w:t>
            </w:r>
          </w:p>
        </w:tc>
        <w:tc>
          <w:tcPr>
            <w:tcW w:w="955" w:type="dxa"/>
            <w:tcMar>
              <w:top w:w="0" w:type="dxa"/>
              <w:left w:w="108" w:type="dxa"/>
              <w:bottom w:w="0" w:type="dxa"/>
              <w:right w:w="108" w:type="dxa"/>
            </w:tcMar>
            <w:hideMark/>
          </w:tcPr>
          <w:p w14:paraId="00DAEE6B"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Date</w:t>
            </w:r>
          </w:p>
        </w:tc>
        <w:tc>
          <w:tcPr>
            <w:tcW w:w="2744" w:type="dxa"/>
            <w:tcMar>
              <w:top w:w="0" w:type="dxa"/>
              <w:left w:w="108" w:type="dxa"/>
              <w:bottom w:w="0" w:type="dxa"/>
              <w:right w:w="108" w:type="dxa"/>
            </w:tcMar>
            <w:hideMark/>
          </w:tcPr>
          <w:p w14:paraId="69F921C9" w14:textId="06B6946A" w:rsidR="00DD345D" w:rsidRPr="00DD345D" w:rsidRDefault="00FD5858" w:rsidP="00DD345D">
            <w:pPr>
              <w:spacing w:after="0" w:line="240" w:lineRule="auto"/>
              <w:jc w:val="center"/>
              <w:rPr>
                <w:rFonts w:ascii="Calibri" w:hAnsi="Calibri" w:cs="Calibri"/>
                <w:b/>
                <w:bCs/>
                <w:sz w:val="16"/>
                <w:szCs w:val="16"/>
              </w:rPr>
            </w:pPr>
            <w:r>
              <w:rPr>
                <w:rFonts w:ascii="Calibri" w:hAnsi="Calibri" w:cs="Calibri"/>
                <w:b/>
                <w:bCs/>
                <w:sz w:val="16"/>
                <w:szCs w:val="16"/>
              </w:rPr>
              <w:t>Learning Outcomes</w:t>
            </w:r>
            <w:r w:rsidR="0023704D">
              <w:rPr>
                <w:rFonts w:ascii="Calibri" w:hAnsi="Calibri" w:cs="Calibri"/>
                <w:b/>
                <w:bCs/>
                <w:sz w:val="16"/>
                <w:szCs w:val="16"/>
              </w:rPr>
              <w:t xml:space="preserve">: </w:t>
            </w:r>
            <w:r w:rsidR="003A2CEE">
              <w:rPr>
                <w:rFonts w:ascii="Calibri" w:hAnsi="Calibri" w:cs="Calibri"/>
                <w:b/>
                <w:bCs/>
                <w:sz w:val="16"/>
                <w:szCs w:val="16"/>
              </w:rPr>
              <w:t>Best Coaching Practices Period 1</w:t>
            </w:r>
          </w:p>
        </w:tc>
        <w:tc>
          <w:tcPr>
            <w:tcW w:w="2744" w:type="dxa"/>
            <w:tcMar>
              <w:top w:w="0" w:type="dxa"/>
              <w:left w:w="108" w:type="dxa"/>
              <w:bottom w:w="0" w:type="dxa"/>
              <w:right w:w="108" w:type="dxa"/>
            </w:tcMar>
            <w:hideMark/>
          </w:tcPr>
          <w:p w14:paraId="15920E97" w14:textId="1F1F936F" w:rsidR="00DD345D" w:rsidRPr="00DD345D" w:rsidRDefault="0023704D" w:rsidP="00DD345D">
            <w:pPr>
              <w:spacing w:after="0" w:line="240" w:lineRule="auto"/>
              <w:jc w:val="center"/>
              <w:rPr>
                <w:rFonts w:ascii="Calibri" w:hAnsi="Calibri" w:cs="Calibri"/>
                <w:b/>
                <w:bCs/>
                <w:sz w:val="16"/>
                <w:szCs w:val="16"/>
              </w:rPr>
            </w:pPr>
            <w:r>
              <w:rPr>
                <w:rFonts w:ascii="Calibri" w:hAnsi="Calibri" w:cs="Calibri"/>
                <w:b/>
                <w:bCs/>
                <w:sz w:val="16"/>
                <w:szCs w:val="16"/>
              </w:rPr>
              <w:t xml:space="preserve">Learning Outcomes: </w:t>
            </w:r>
            <w:r w:rsidR="003A2CEE">
              <w:rPr>
                <w:rFonts w:ascii="Calibri" w:hAnsi="Calibri" w:cs="Calibri"/>
                <w:b/>
                <w:bCs/>
                <w:sz w:val="16"/>
                <w:szCs w:val="16"/>
              </w:rPr>
              <w:t xml:space="preserve">Best Coaching Practices </w:t>
            </w:r>
            <w:r w:rsidR="00DD345D" w:rsidRPr="00DD345D">
              <w:rPr>
                <w:rFonts w:ascii="Calibri" w:hAnsi="Calibri" w:cs="Calibri"/>
                <w:b/>
                <w:bCs/>
                <w:sz w:val="16"/>
                <w:szCs w:val="16"/>
              </w:rPr>
              <w:t>Period 2</w:t>
            </w:r>
          </w:p>
        </w:tc>
        <w:tc>
          <w:tcPr>
            <w:tcW w:w="2746" w:type="dxa"/>
            <w:tcMar>
              <w:top w:w="0" w:type="dxa"/>
              <w:left w:w="108" w:type="dxa"/>
              <w:bottom w:w="0" w:type="dxa"/>
              <w:right w:w="108" w:type="dxa"/>
            </w:tcMar>
            <w:hideMark/>
          </w:tcPr>
          <w:p w14:paraId="1F466B62" w14:textId="0009B71E"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Coaching Lab</w:t>
            </w:r>
            <w:r w:rsidR="003A2CEE">
              <w:rPr>
                <w:rFonts w:ascii="Calibri" w:hAnsi="Calibri" w:cs="Calibri"/>
                <w:b/>
                <w:bCs/>
                <w:sz w:val="16"/>
                <w:szCs w:val="16"/>
              </w:rPr>
              <w:t xml:space="preserve"> Activities</w:t>
            </w:r>
          </w:p>
        </w:tc>
        <w:tc>
          <w:tcPr>
            <w:tcW w:w="2770" w:type="dxa"/>
          </w:tcPr>
          <w:p w14:paraId="6B924EBD"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Required Reading/Viewing</w:t>
            </w:r>
          </w:p>
        </w:tc>
      </w:tr>
      <w:tr w:rsidR="003A2CEE" w:rsidRPr="00DD345D" w14:paraId="6608C2C6" w14:textId="77777777" w:rsidTr="007D3FBF">
        <w:tc>
          <w:tcPr>
            <w:tcW w:w="991" w:type="dxa"/>
            <w:shd w:val="clear" w:color="auto" w:fill="FFF2CC" w:themeFill="accent4" w:themeFillTint="33"/>
            <w:tcMar>
              <w:top w:w="0" w:type="dxa"/>
              <w:left w:w="108" w:type="dxa"/>
              <w:bottom w:w="0" w:type="dxa"/>
              <w:right w:w="108" w:type="dxa"/>
            </w:tcMar>
            <w:hideMark/>
          </w:tcPr>
          <w:p w14:paraId="43DB1A2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1</w:t>
            </w:r>
          </w:p>
        </w:tc>
        <w:tc>
          <w:tcPr>
            <w:tcW w:w="955" w:type="dxa"/>
            <w:tcMar>
              <w:top w:w="0" w:type="dxa"/>
              <w:left w:w="108" w:type="dxa"/>
              <w:bottom w:w="0" w:type="dxa"/>
              <w:right w:w="108" w:type="dxa"/>
            </w:tcMar>
          </w:tcPr>
          <w:p w14:paraId="4787F82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1/27</w:t>
            </w:r>
          </w:p>
        </w:tc>
        <w:tc>
          <w:tcPr>
            <w:tcW w:w="2744" w:type="dxa"/>
            <w:tcMar>
              <w:top w:w="0" w:type="dxa"/>
              <w:left w:w="108" w:type="dxa"/>
              <w:bottom w:w="0" w:type="dxa"/>
              <w:right w:w="108" w:type="dxa"/>
            </w:tcMar>
          </w:tcPr>
          <w:p w14:paraId="4646E44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Welcome</w:t>
            </w:r>
          </w:p>
          <w:p w14:paraId="28B04CEA"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 xml:space="preserve">Course design (NBHWC exam study outline) </w:t>
            </w:r>
          </w:p>
          <w:p w14:paraId="0E836DAD"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Reading, video demos, lectures &amp; practice</w:t>
            </w:r>
          </w:p>
          <w:p w14:paraId="63132FF5"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Practical Skills Exam</w:t>
            </w:r>
          </w:p>
          <w:p w14:paraId="7223A6FD"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Triads training</w:t>
            </w:r>
          </w:p>
          <w:p w14:paraId="5CCA21B5"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HPW 775: ethics, group coaching, virtual coaching, social media strategy, new business templates, billing insurance, practice tests, special populations</w:t>
            </w:r>
          </w:p>
        </w:tc>
        <w:tc>
          <w:tcPr>
            <w:tcW w:w="2744" w:type="dxa"/>
            <w:tcMar>
              <w:top w:w="0" w:type="dxa"/>
              <w:left w:w="108" w:type="dxa"/>
              <w:bottom w:w="0" w:type="dxa"/>
              <w:right w:w="108" w:type="dxa"/>
            </w:tcMar>
          </w:tcPr>
          <w:p w14:paraId="517C08E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Lecture: The relationship between working alliance and client outcomes in coaching</w:t>
            </w:r>
          </w:p>
        </w:tc>
        <w:tc>
          <w:tcPr>
            <w:tcW w:w="2746" w:type="dxa"/>
            <w:tcMar>
              <w:top w:w="0" w:type="dxa"/>
              <w:left w:w="108" w:type="dxa"/>
              <w:bottom w:w="0" w:type="dxa"/>
              <w:right w:w="108" w:type="dxa"/>
            </w:tcMar>
          </w:tcPr>
          <w:p w14:paraId="1E6D575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Begin at 5:45 for 1 hour </w:t>
            </w:r>
          </w:p>
          <w:p w14:paraId="63BC4F8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Reconnecting Triad Exercise: </w:t>
            </w:r>
            <w:r w:rsidRPr="00DD345D">
              <w:rPr>
                <w:rFonts w:ascii="Calibri" w:hAnsi="Calibri" w:cs="Calibri"/>
                <w:i/>
                <w:iCs/>
                <w:sz w:val="16"/>
                <w:szCs w:val="16"/>
              </w:rPr>
              <w:t>What is a health and well-being goal of yours for 2021?</w:t>
            </w:r>
          </w:p>
          <w:p w14:paraId="4A443E0B" w14:textId="77777777" w:rsidR="00DD345D" w:rsidRPr="00DD345D" w:rsidRDefault="00DD345D" w:rsidP="00DD345D">
            <w:pPr>
              <w:spacing w:after="0" w:line="240" w:lineRule="auto"/>
              <w:rPr>
                <w:rFonts w:ascii="Calibri" w:hAnsi="Calibri" w:cs="Calibri"/>
                <w:sz w:val="16"/>
                <w:szCs w:val="16"/>
              </w:rPr>
            </w:pPr>
          </w:p>
        </w:tc>
        <w:tc>
          <w:tcPr>
            <w:tcW w:w="2770" w:type="dxa"/>
          </w:tcPr>
          <w:p w14:paraId="370D0ED4"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 None for first class</w:t>
            </w:r>
          </w:p>
          <w:p w14:paraId="0AFEA4E6" w14:textId="77777777" w:rsidR="00DD345D" w:rsidRPr="00DD345D" w:rsidRDefault="00DD345D" w:rsidP="00DD345D">
            <w:pPr>
              <w:spacing w:after="0" w:line="240" w:lineRule="auto"/>
              <w:rPr>
                <w:rFonts w:ascii="Calibri" w:hAnsi="Calibri" w:cs="Calibri"/>
                <w:sz w:val="16"/>
                <w:szCs w:val="16"/>
              </w:rPr>
            </w:pPr>
          </w:p>
        </w:tc>
      </w:tr>
      <w:tr w:rsidR="003A2CEE" w:rsidRPr="00DD345D" w14:paraId="1A1B07F1" w14:textId="77777777" w:rsidTr="007D3FBF">
        <w:tc>
          <w:tcPr>
            <w:tcW w:w="991" w:type="dxa"/>
            <w:shd w:val="clear" w:color="auto" w:fill="FFF2CC" w:themeFill="accent4" w:themeFillTint="33"/>
            <w:tcMar>
              <w:top w:w="0" w:type="dxa"/>
              <w:left w:w="108" w:type="dxa"/>
              <w:bottom w:w="0" w:type="dxa"/>
              <w:right w:w="108" w:type="dxa"/>
            </w:tcMar>
            <w:hideMark/>
          </w:tcPr>
          <w:p w14:paraId="7925211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2</w:t>
            </w:r>
          </w:p>
        </w:tc>
        <w:tc>
          <w:tcPr>
            <w:tcW w:w="955" w:type="dxa"/>
            <w:tcMar>
              <w:top w:w="0" w:type="dxa"/>
              <w:left w:w="108" w:type="dxa"/>
              <w:bottom w:w="0" w:type="dxa"/>
              <w:right w:w="108" w:type="dxa"/>
            </w:tcMar>
          </w:tcPr>
          <w:p w14:paraId="207420B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2/3</w:t>
            </w:r>
          </w:p>
        </w:tc>
        <w:tc>
          <w:tcPr>
            <w:tcW w:w="2744" w:type="dxa"/>
            <w:tcMar>
              <w:top w:w="0" w:type="dxa"/>
              <w:left w:w="108" w:type="dxa"/>
              <w:bottom w:w="0" w:type="dxa"/>
              <w:right w:w="108" w:type="dxa"/>
            </w:tcMar>
          </w:tcPr>
          <w:p w14:paraId="2216E0F9" w14:textId="7EFB32DF"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1.2. First session or before beginning</w:t>
            </w:r>
          </w:p>
          <w:p w14:paraId="62C16C8C" w14:textId="77777777" w:rsidR="00DD345D" w:rsidRPr="00DD345D" w:rsidRDefault="00DD345D" w:rsidP="00DD345D">
            <w:pPr>
              <w:spacing w:after="0" w:line="240" w:lineRule="auto"/>
              <w:rPr>
                <w:rFonts w:ascii="Calibri" w:hAnsi="Calibri" w:cs="Calibri"/>
                <w:sz w:val="16"/>
                <w:szCs w:val="16"/>
              </w:rPr>
            </w:pPr>
          </w:p>
        </w:tc>
        <w:tc>
          <w:tcPr>
            <w:tcW w:w="2744" w:type="dxa"/>
            <w:tcMar>
              <w:top w:w="0" w:type="dxa"/>
              <w:left w:w="108" w:type="dxa"/>
              <w:bottom w:w="0" w:type="dxa"/>
              <w:right w:w="108" w:type="dxa"/>
            </w:tcMar>
          </w:tcPr>
          <w:p w14:paraId="316E2AA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1.3. Early session work </w:t>
            </w:r>
          </w:p>
        </w:tc>
        <w:tc>
          <w:tcPr>
            <w:tcW w:w="2746" w:type="dxa"/>
            <w:tcMar>
              <w:top w:w="0" w:type="dxa"/>
              <w:left w:w="108" w:type="dxa"/>
              <w:bottom w:w="0" w:type="dxa"/>
              <w:right w:w="108" w:type="dxa"/>
            </w:tcMar>
          </w:tcPr>
          <w:p w14:paraId="6A6607F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Be prepared for Group Exercise in 2 large groups: </w:t>
            </w:r>
            <w:r w:rsidRPr="00DD345D">
              <w:rPr>
                <w:rFonts w:ascii="Calibri" w:hAnsi="Calibri" w:cs="Calibri"/>
                <w:i/>
                <w:iCs/>
                <w:sz w:val="16"/>
                <w:szCs w:val="16"/>
              </w:rPr>
              <w:t xml:space="preserve">What do you do? </w:t>
            </w:r>
            <w:r w:rsidRPr="00DD345D">
              <w:rPr>
                <w:rFonts w:ascii="Calibri" w:hAnsi="Calibri" w:cs="Calibri"/>
                <w:sz w:val="16"/>
                <w:szCs w:val="16"/>
              </w:rPr>
              <w:t>Describe your coaching.</w:t>
            </w:r>
          </w:p>
          <w:p w14:paraId="674BEE96" w14:textId="77777777" w:rsidR="00DD345D" w:rsidRPr="00DD345D" w:rsidRDefault="00DD345D" w:rsidP="00DD345D">
            <w:pPr>
              <w:spacing w:after="0" w:line="240" w:lineRule="auto"/>
              <w:rPr>
                <w:rFonts w:ascii="Calibri" w:hAnsi="Calibri" w:cs="Calibri"/>
                <w:sz w:val="16"/>
                <w:szCs w:val="16"/>
              </w:rPr>
            </w:pPr>
          </w:p>
          <w:p w14:paraId="670CCD4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Triad Exercise: </w:t>
            </w:r>
            <w:r w:rsidRPr="00DD345D">
              <w:rPr>
                <w:rFonts w:ascii="Calibri" w:hAnsi="Calibri" w:cs="Calibri"/>
                <w:i/>
                <w:iCs/>
                <w:sz w:val="16"/>
                <w:szCs w:val="16"/>
              </w:rPr>
              <w:t>Initial consultation</w:t>
            </w:r>
            <w:r w:rsidRPr="00DD345D">
              <w:rPr>
                <w:rFonts w:ascii="Calibri" w:hAnsi="Calibri" w:cs="Calibri"/>
                <w:sz w:val="16"/>
                <w:szCs w:val="16"/>
              </w:rPr>
              <w:t xml:space="preserve"> </w:t>
            </w:r>
          </w:p>
          <w:p w14:paraId="712B0B81" w14:textId="77777777" w:rsidR="00DD345D" w:rsidRPr="00DD345D" w:rsidRDefault="00DD345D" w:rsidP="00DD345D">
            <w:pPr>
              <w:spacing w:after="0" w:line="240" w:lineRule="auto"/>
              <w:rPr>
                <w:rFonts w:ascii="Calibri" w:hAnsi="Calibri" w:cs="Calibri"/>
                <w:sz w:val="16"/>
                <w:szCs w:val="16"/>
              </w:rPr>
            </w:pPr>
          </w:p>
        </w:tc>
        <w:tc>
          <w:tcPr>
            <w:tcW w:w="2770" w:type="dxa"/>
          </w:tcPr>
          <w:p w14:paraId="1B654C5A" w14:textId="77777777" w:rsidR="00DD345D" w:rsidRPr="00DD345D" w:rsidRDefault="00DD345D" w:rsidP="00DD345D">
            <w:pPr>
              <w:spacing w:after="0" w:line="240" w:lineRule="auto"/>
              <w:rPr>
                <w:rFonts w:ascii="Calibri" w:hAnsi="Calibri" w:cs="Calibri"/>
                <w:b/>
                <w:sz w:val="16"/>
                <w:szCs w:val="16"/>
              </w:rPr>
            </w:pPr>
            <w:r w:rsidRPr="00DD345D">
              <w:rPr>
                <w:rFonts w:ascii="Calibri" w:hAnsi="Calibri" w:cs="Calibri"/>
                <w:sz w:val="16"/>
                <w:szCs w:val="16"/>
              </w:rPr>
              <w:t xml:space="preserve">Arloski, M. (2014). </w:t>
            </w:r>
            <w:r w:rsidRPr="00DD345D">
              <w:rPr>
                <w:rFonts w:ascii="Calibri" w:hAnsi="Calibri" w:cs="Calibri"/>
                <w:i/>
                <w:sz w:val="16"/>
                <w:szCs w:val="16"/>
              </w:rPr>
              <w:t>Wellness coaching for lasting lifestyle change</w:t>
            </w:r>
            <w:r w:rsidRPr="00DD345D">
              <w:rPr>
                <w:rFonts w:ascii="Calibri" w:hAnsi="Calibri" w:cs="Calibri"/>
                <w:sz w:val="16"/>
                <w:szCs w:val="16"/>
              </w:rPr>
              <w:t xml:space="preserve">. </w:t>
            </w:r>
            <w:r w:rsidRPr="00DD345D">
              <w:rPr>
                <w:rFonts w:ascii="Calibri" w:hAnsi="Calibri" w:cs="Calibri"/>
                <w:b/>
                <w:sz w:val="16"/>
                <w:szCs w:val="16"/>
              </w:rPr>
              <w:t xml:space="preserve">pp 101-115 </w:t>
            </w:r>
            <w:r w:rsidRPr="00DD345D">
              <w:rPr>
                <w:rFonts w:ascii="Calibri" w:hAnsi="Calibri" w:cs="Calibri"/>
                <w:sz w:val="16"/>
                <w:szCs w:val="16"/>
              </w:rPr>
              <w:t xml:space="preserve">(Overview); </w:t>
            </w:r>
            <w:r w:rsidRPr="00DD345D">
              <w:rPr>
                <w:rFonts w:ascii="Calibri" w:hAnsi="Calibri" w:cs="Calibri"/>
                <w:b/>
                <w:sz w:val="16"/>
                <w:szCs w:val="16"/>
              </w:rPr>
              <w:t>pp 130-149</w:t>
            </w:r>
          </w:p>
          <w:p w14:paraId="182ECF2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1.2.5).</w:t>
            </w:r>
          </w:p>
          <w:p w14:paraId="56CE807B" w14:textId="77777777" w:rsidR="00DD345D" w:rsidRPr="00DD345D" w:rsidRDefault="00DD345D" w:rsidP="00DD345D">
            <w:pPr>
              <w:spacing w:after="0" w:line="240" w:lineRule="auto"/>
              <w:rPr>
                <w:rFonts w:ascii="Calibri" w:hAnsi="Calibri" w:cs="Calibri"/>
                <w:sz w:val="16"/>
                <w:szCs w:val="16"/>
              </w:rPr>
            </w:pPr>
          </w:p>
          <w:p w14:paraId="4B23E30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124-149 (Topic 1.3.1); pp 153-159</w:t>
            </w:r>
          </w:p>
          <w:p w14:paraId="3ACA209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1.3.2); pp 159-160 (Topic 1.3.3); pp 161-162 (Topic 1.3.4); pp 162-166 (Topics 1.3.5, 1.3.6,</w:t>
            </w:r>
          </w:p>
          <w:p w14:paraId="7750596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1.3.7); pp 198-200 (Topic 1.3.8).</w:t>
            </w:r>
          </w:p>
          <w:p w14:paraId="6081BDFF" w14:textId="77777777" w:rsidR="00DD345D" w:rsidRPr="00DD345D" w:rsidRDefault="00DD345D" w:rsidP="00DD345D">
            <w:pPr>
              <w:spacing w:after="0" w:line="240" w:lineRule="auto"/>
              <w:rPr>
                <w:rFonts w:ascii="Calibri" w:hAnsi="Calibri" w:cs="Calibri"/>
                <w:sz w:val="16"/>
                <w:szCs w:val="16"/>
              </w:rPr>
            </w:pPr>
          </w:p>
          <w:p w14:paraId="6C62BEDE"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I’m a health and wellness coach; Initial consultation; Goals discussion</w:t>
            </w:r>
          </w:p>
          <w:p w14:paraId="234145AF" w14:textId="77777777" w:rsidR="00DD345D" w:rsidRPr="00DD345D" w:rsidRDefault="00DD345D" w:rsidP="00DD345D">
            <w:pPr>
              <w:spacing w:after="0" w:line="240" w:lineRule="auto"/>
              <w:rPr>
                <w:rFonts w:ascii="Calibri" w:hAnsi="Calibri" w:cs="Calibri"/>
                <w:sz w:val="16"/>
                <w:szCs w:val="16"/>
              </w:rPr>
            </w:pPr>
          </w:p>
        </w:tc>
      </w:tr>
      <w:tr w:rsidR="003A2CEE" w:rsidRPr="00DD345D" w14:paraId="45DE46F8" w14:textId="77777777" w:rsidTr="007D3FBF">
        <w:tc>
          <w:tcPr>
            <w:tcW w:w="991" w:type="dxa"/>
            <w:shd w:val="clear" w:color="auto" w:fill="FFF2CC" w:themeFill="accent4" w:themeFillTint="33"/>
            <w:tcMar>
              <w:top w:w="0" w:type="dxa"/>
              <w:left w:w="108" w:type="dxa"/>
              <w:bottom w:w="0" w:type="dxa"/>
              <w:right w:w="108" w:type="dxa"/>
            </w:tcMar>
            <w:hideMark/>
          </w:tcPr>
          <w:p w14:paraId="1A0C795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3</w:t>
            </w:r>
          </w:p>
        </w:tc>
        <w:tc>
          <w:tcPr>
            <w:tcW w:w="955" w:type="dxa"/>
            <w:tcMar>
              <w:top w:w="0" w:type="dxa"/>
              <w:left w:w="108" w:type="dxa"/>
              <w:bottom w:w="0" w:type="dxa"/>
              <w:right w:w="108" w:type="dxa"/>
            </w:tcMar>
          </w:tcPr>
          <w:p w14:paraId="6B9737A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2/10</w:t>
            </w:r>
          </w:p>
        </w:tc>
        <w:tc>
          <w:tcPr>
            <w:tcW w:w="2744" w:type="dxa"/>
            <w:tcMar>
              <w:top w:w="0" w:type="dxa"/>
              <w:left w:w="108" w:type="dxa"/>
              <w:bottom w:w="0" w:type="dxa"/>
              <w:right w:w="108" w:type="dxa"/>
            </w:tcMar>
          </w:tcPr>
          <w:p w14:paraId="233EB49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1.4. Routine Follow-Up Sessions</w:t>
            </w:r>
          </w:p>
        </w:tc>
        <w:tc>
          <w:tcPr>
            <w:tcW w:w="2744" w:type="dxa"/>
            <w:tcMar>
              <w:top w:w="0" w:type="dxa"/>
              <w:left w:w="108" w:type="dxa"/>
              <w:bottom w:w="0" w:type="dxa"/>
              <w:right w:w="108" w:type="dxa"/>
            </w:tcMar>
          </w:tcPr>
          <w:p w14:paraId="37A3FF0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1.5. Coaching Program Termination</w:t>
            </w:r>
          </w:p>
        </w:tc>
        <w:tc>
          <w:tcPr>
            <w:tcW w:w="2746" w:type="dxa"/>
            <w:tcMar>
              <w:top w:w="0" w:type="dxa"/>
              <w:left w:w="108" w:type="dxa"/>
              <w:bottom w:w="0" w:type="dxa"/>
              <w:right w:w="108" w:type="dxa"/>
            </w:tcMar>
          </w:tcPr>
          <w:p w14:paraId="297B32B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i/>
                <w:iCs/>
                <w:sz w:val="16"/>
                <w:szCs w:val="16"/>
              </w:rPr>
              <w:t>Triads: GOOD Coaching Model for routine sessions</w:t>
            </w:r>
          </w:p>
        </w:tc>
        <w:tc>
          <w:tcPr>
            <w:tcW w:w="2770" w:type="dxa"/>
          </w:tcPr>
          <w:p w14:paraId="76547BE7" w14:textId="77777777" w:rsidR="00DD345D" w:rsidRPr="00DD345D" w:rsidRDefault="00DD345D" w:rsidP="00DD345D">
            <w:pPr>
              <w:spacing w:after="0" w:line="240" w:lineRule="auto"/>
              <w:rPr>
                <w:rFonts w:ascii="Calibri" w:hAnsi="Calibri" w:cs="Calibri"/>
                <w:sz w:val="16"/>
                <w:szCs w:val="16"/>
              </w:rPr>
            </w:pPr>
            <w:bookmarkStart w:id="1" w:name="_Hlk64290960"/>
            <w:r w:rsidRPr="00DD345D">
              <w:rPr>
                <w:rFonts w:ascii="Calibri" w:hAnsi="Calibri" w:cs="Calibri"/>
                <w:sz w:val="16"/>
                <w:szCs w:val="16"/>
              </w:rPr>
              <w:t>Arloski, M. (2014). Wellness coaching for lasting lifestyle change</w:t>
            </w:r>
            <w:bookmarkEnd w:id="1"/>
            <w:r w:rsidRPr="00DD345D">
              <w:rPr>
                <w:rFonts w:ascii="Calibri" w:hAnsi="Calibri" w:cs="Calibri"/>
                <w:sz w:val="16"/>
                <w:szCs w:val="16"/>
              </w:rPr>
              <w:t>. p 200 (Topic 1.4.6).</w:t>
            </w:r>
          </w:p>
          <w:p w14:paraId="22223153" w14:textId="77777777" w:rsidR="00DD345D" w:rsidRPr="00DD345D" w:rsidRDefault="00DD345D" w:rsidP="00DD345D">
            <w:pPr>
              <w:spacing w:after="0" w:line="240" w:lineRule="auto"/>
              <w:rPr>
                <w:rFonts w:ascii="Calibri" w:hAnsi="Calibri" w:cs="Calibri"/>
                <w:sz w:val="16"/>
                <w:szCs w:val="16"/>
              </w:rPr>
            </w:pPr>
          </w:p>
          <w:p w14:paraId="14CAFFE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Moore, M., Jackson, E., &amp; Tschannen-Moran, B. (2015). Coaching psychology manual. p 164</w:t>
            </w:r>
          </w:p>
          <w:p w14:paraId="4AC887C7" w14:textId="77777777" w:rsidR="00DD345D" w:rsidRPr="00DD345D" w:rsidRDefault="00DD345D" w:rsidP="00DD345D">
            <w:pPr>
              <w:spacing w:after="0" w:line="240" w:lineRule="auto"/>
              <w:rPr>
                <w:rFonts w:ascii="Calibri" w:hAnsi="Calibri" w:cs="Calibri"/>
                <w:sz w:val="16"/>
                <w:szCs w:val="16"/>
              </w:rPr>
            </w:pPr>
          </w:p>
          <w:p w14:paraId="0A0DB9FC" w14:textId="77777777" w:rsidR="00DD345D" w:rsidRPr="00DD345D" w:rsidRDefault="00880DBD" w:rsidP="00DD345D">
            <w:pPr>
              <w:spacing w:after="0" w:line="240" w:lineRule="auto"/>
              <w:rPr>
                <w:rFonts w:ascii="Calibri" w:hAnsi="Calibri" w:cs="Calibri"/>
                <w:sz w:val="16"/>
                <w:szCs w:val="16"/>
              </w:rPr>
            </w:pPr>
            <w:hyperlink r:id="rId11" w:history="1">
              <w:r w:rsidR="00DD345D" w:rsidRPr="00DD345D">
                <w:rPr>
                  <w:rFonts w:ascii="Calibri" w:hAnsi="Calibri" w:cs="Calibri"/>
                  <w:color w:val="0563C1" w:themeColor="hyperlink"/>
                  <w:sz w:val="16"/>
                  <w:szCs w:val="16"/>
                  <w:u w:val="single"/>
                </w:rPr>
                <w:t>https://richlitvin.com/powerful-end-coaching-agreement/</w:t>
              </w:r>
            </w:hyperlink>
          </w:p>
          <w:p w14:paraId="4BA4A01C" w14:textId="77777777" w:rsidR="00DD345D" w:rsidRPr="00DD345D" w:rsidRDefault="00DD345D" w:rsidP="00DD345D">
            <w:pPr>
              <w:spacing w:after="0" w:line="240" w:lineRule="auto"/>
              <w:rPr>
                <w:rFonts w:ascii="Calibri" w:hAnsi="Calibri" w:cs="Calibri"/>
                <w:sz w:val="16"/>
                <w:szCs w:val="16"/>
              </w:rPr>
            </w:pPr>
          </w:p>
          <w:p w14:paraId="059F286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Routine follow-up 1; Routine Follow-up 2; Routine Follow-up 3; Final Session</w:t>
            </w:r>
          </w:p>
        </w:tc>
      </w:tr>
      <w:tr w:rsidR="003A2CEE" w:rsidRPr="00DD345D" w14:paraId="7D68FBA2" w14:textId="77777777" w:rsidTr="007D3FBF">
        <w:tc>
          <w:tcPr>
            <w:tcW w:w="991" w:type="dxa"/>
            <w:shd w:val="clear" w:color="auto" w:fill="E2EFD9" w:themeFill="accent6" w:themeFillTint="33"/>
            <w:tcMar>
              <w:top w:w="0" w:type="dxa"/>
              <w:left w:w="108" w:type="dxa"/>
              <w:bottom w:w="0" w:type="dxa"/>
              <w:right w:w="108" w:type="dxa"/>
            </w:tcMar>
            <w:hideMark/>
          </w:tcPr>
          <w:p w14:paraId="7B55777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lastRenderedPageBreak/>
              <w:t>Week 4</w:t>
            </w:r>
          </w:p>
        </w:tc>
        <w:tc>
          <w:tcPr>
            <w:tcW w:w="955" w:type="dxa"/>
            <w:tcMar>
              <w:top w:w="0" w:type="dxa"/>
              <w:left w:w="108" w:type="dxa"/>
              <w:bottom w:w="0" w:type="dxa"/>
              <w:right w:w="108" w:type="dxa"/>
            </w:tcMar>
          </w:tcPr>
          <w:p w14:paraId="18D565EE"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2/17</w:t>
            </w:r>
          </w:p>
        </w:tc>
        <w:tc>
          <w:tcPr>
            <w:tcW w:w="2744" w:type="dxa"/>
            <w:tcMar>
              <w:top w:w="0" w:type="dxa"/>
              <w:left w:w="108" w:type="dxa"/>
              <w:bottom w:w="0" w:type="dxa"/>
              <w:right w:w="108" w:type="dxa"/>
            </w:tcMar>
          </w:tcPr>
          <w:p w14:paraId="4DB4106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 Client-centered relationship</w:t>
            </w:r>
          </w:p>
          <w:p w14:paraId="0CD03565" w14:textId="77777777" w:rsid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2.2. Trust &amp; rapport</w:t>
            </w:r>
          </w:p>
          <w:p w14:paraId="683836A9" w14:textId="77777777" w:rsidR="007E28CE" w:rsidRDefault="007E28CE" w:rsidP="00DD345D">
            <w:pPr>
              <w:spacing w:after="0" w:line="240" w:lineRule="auto"/>
              <w:rPr>
                <w:rFonts w:ascii="Calibri" w:hAnsi="Calibri" w:cs="Calibri"/>
                <w:sz w:val="16"/>
                <w:szCs w:val="16"/>
              </w:rPr>
            </w:pPr>
          </w:p>
          <w:p w14:paraId="069CB1A5" w14:textId="77777777" w:rsidR="007E28CE" w:rsidRDefault="007E28CE" w:rsidP="00DD345D">
            <w:pPr>
              <w:spacing w:after="0" w:line="240" w:lineRule="auto"/>
              <w:rPr>
                <w:rFonts w:ascii="Calibri" w:hAnsi="Calibri" w:cs="Calibri"/>
                <w:sz w:val="16"/>
                <w:szCs w:val="16"/>
              </w:rPr>
            </w:pPr>
            <w:r>
              <w:rPr>
                <w:rFonts w:ascii="Calibri" w:hAnsi="Calibri" w:cs="Calibri"/>
                <w:sz w:val="16"/>
                <w:szCs w:val="16"/>
              </w:rPr>
              <w:t>Identify main elements of client-centered approach</w:t>
            </w:r>
          </w:p>
          <w:p w14:paraId="13AF4BC1" w14:textId="77777777" w:rsidR="007E28CE" w:rsidRDefault="007E28CE" w:rsidP="00DD345D">
            <w:pPr>
              <w:spacing w:after="0" w:line="240" w:lineRule="auto"/>
              <w:rPr>
                <w:rFonts w:ascii="Calibri" w:hAnsi="Calibri" w:cs="Calibri"/>
                <w:sz w:val="16"/>
                <w:szCs w:val="16"/>
              </w:rPr>
            </w:pPr>
          </w:p>
          <w:p w14:paraId="26D69C22" w14:textId="1DCEAF58" w:rsidR="00877F1A" w:rsidRDefault="00877F1A" w:rsidP="00DD345D">
            <w:pPr>
              <w:spacing w:after="0" w:line="240" w:lineRule="auto"/>
              <w:rPr>
                <w:rFonts w:ascii="Calibri" w:hAnsi="Calibri" w:cs="Calibri"/>
                <w:sz w:val="16"/>
                <w:szCs w:val="16"/>
              </w:rPr>
            </w:pPr>
            <w:r>
              <w:rPr>
                <w:rFonts w:ascii="Calibri" w:hAnsi="Calibri" w:cs="Calibri"/>
                <w:sz w:val="16"/>
                <w:szCs w:val="16"/>
              </w:rPr>
              <w:t>Identify how empathy, unconditional positive regard</w:t>
            </w:r>
            <w:r w:rsidR="00C40F2C">
              <w:rPr>
                <w:rFonts w:ascii="Calibri" w:hAnsi="Calibri" w:cs="Calibri"/>
                <w:sz w:val="16"/>
                <w:szCs w:val="16"/>
              </w:rPr>
              <w:t xml:space="preserve"> and </w:t>
            </w:r>
            <w:r w:rsidR="00880DBD">
              <w:rPr>
                <w:rFonts w:ascii="Calibri" w:hAnsi="Calibri" w:cs="Calibri"/>
                <w:sz w:val="16"/>
                <w:szCs w:val="16"/>
              </w:rPr>
              <w:t xml:space="preserve">congruence, </w:t>
            </w:r>
            <w:r w:rsidR="00C40F2C">
              <w:rPr>
                <w:rFonts w:ascii="Calibri" w:hAnsi="Calibri" w:cs="Calibri"/>
                <w:sz w:val="16"/>
                <w:szCs w:val="16"/>
              </w:rPr>
              <w:t>genuineness impact outcomes</w:t>
            </w:r>
          </w:p>
          <w:p w14:paraId="69B6A312" w14:textId="77777777" w:rsidR="00C40F2C" w:rsidRDefault="00C40F2C" w:rsidP="00DD345D">
            <w:pPr>
              <w:spacing w:after="0" w:line="240" w:lineRule="auto"/>
              <w:rPr>
                <w:rFonts w:ascii="Calibri" w:hAnsi="Calibri" w:cs="Calibri"/>
                <w:sz w:val="16"/>
                <w:szCs w:val="16"/>
              </w:rPr>
            </w:pPr>
          </w:p>
          <w:p w14:paraId="0FE75C47" w14:textId="5FF9F624" w:rsidR="00C40F2C" w:rsidRPr="00DD345D" w:rsidRDefault="009B0776" w:rsidP="00DD345D">
            <w:pPr>
              <w:spacing w:after="0" w:line="240" w:lineRule="auto"/>
              <w:rPr>
                <w:rFonts w:ascii="Calibri" w:hAnsi="Calibri" w:cs="Calibri"/>
                <w:sz w:val="16"/>
                <w:szCs w:val="16"/>
              </w:rPr>
            </w:pPr>
            <w:r>
              <w:rPr>
                <w:rFonts w:ascii="Calibri" w:hAnsi="Calibri" w:cs="Calibri"/>
                <w:sz w:val="16"/>
                <w:szCs w:val="16"/>
              </w:rPr>
              <w:t xml:space="preserve">Understand limitations </w:t>
            </w:r>
          </w:p>
        </w:tc>
        <w:tc>
          <w:tcPr>
            <w:tcW w:w="2744" w:type="dxa"/>
            <w:tcMar>
              <w:top w:w="0" w:type="dxa"/>
              <w:left w:w="108" w:type="dxa"/>
              <w:bottom w:w="0" w:type="dxa"/>
              <w:right w:w="108" w:type="dxa"/>
            </w:tcMar>
          </w:tcPr>
          <w:p w14:paraId="39CBBD2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2.3. Active listening and presence</w:t>
            </w:r>
          </w:p>
          <w:p w14:paraId="58234A5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2.4. Client emotions and energy</w:t>
            </w:r>
          </w:p>
        </w:tc>
        <w:tc>
          <w:tcPr>
            <w:tcW w:w="2746" w:type="dxa"/>
            <w:tcMar>
              <w:top w:w="0" w:type="dxa"/>
              <w:left w:w="108" w:type="dxa"/>
              <w:bottom w:w="0" w:type="dxa"/>
              <w:right w:w="108" w:type="dxa"/>
            </w:tcMar>
          </w:tcPr>
          <w:p w14:paraId="5CE7E404"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Triads: Addressing conflict with clients </w:t>
            </w:r>
          </w:p>
          <w:p w14:paraId="47234352" w14:textId="77777777" w:rsidR="00DD345D" w:rsidRPr="00DD345D" w:rsidRDefault="00DD345D" w:rsidP="00DD345D">
            <w:pPr>
              <w:spacing w:after="0" w:line="240" w:lineRule="auto"/>
              <w:rPr>
                <w:rFonts w:ascii="Calibri" w:hAnsi="Calibri" w:cs="Calibri"/>
                <w:sz w:val="16"/>
                <w:szCs w:val="16"/>
              </w:rPr>
            </w:pPr>
          </w:p>
          <w:p w14:paraId="2EDA80C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Practice dealing with strong client emotions</w:t>
            </w:r>
          </w:p>
        </w:tc>
        <w:tc>
          <w:tcPr>
            <w:tcW w:w="2770" w:type="dxa"/>
          </w:tcPr>
          <w:p w14:paraId="0F8AF98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 72-73 (Topic 2.1.1); p 105</w:t>
            </w:r>
          </w:p>
          <w:p w14:paraId="61949D5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2.1.3); pp 69-71 (Topic 2.1.5).</w:t>
            </w:r>
          </w:p>
          <w:p w14:paraId="1D641960" w14:textId="77777777" w:rsidR="00DD345D" w:rsidRPr="00DD345D" w:rsidRDefault="00DD345D" w:rsidP="00DD345D">
            <w:pPr>
              <w:spacing w:after="0" w:line="240" w:lineRule="auto"/>
              <w:rPr>
                <w:rFonts w:ascii="Calibri" w:hAnsi="Calibri" w:cs="Calibri"/>
                <w:sz w:val="16"/>
                <w:szCs w:val="16"/>
              </w:rPr>
            </w:pPr>
          </w:p>
          <w:p w14:paraId="242E2F6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113-115 (Overview).</w:t>
            </w:r>
          </w:p>
          <w:p w14:paraId="1ADD2663" w14:textId="77777777" w:rsidR="00DD345D" w:rsidRPr="00DD345D" w:rsidRDefault="00DD345D" w:rsidP="00DD345D">
            <w:pPr>
              <w:spacing w:after="0" w:line="240" w:lineRule="auto"/>
              <w:rPr>
                <w:rFonts w:ascii="Calibri" w:hAnsi="Calibri" w:cs="Calibri"/>
                <w:sz w:val="16"/>
                <w:szCs w:val="16"/>
              </w:rPr>
            </w:pPr>
          </w:p>
          <w:p w14:paraId="31165EA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115-119 (Overview).</w:t>
            </w:r>
          </w:p>
          <w:p w14:paraId="42394F4F" w14:textId="77777777" w:rsidR="00DD345D" w:rsidRPr="00DD345D" w:rsidRDefault="00DD345D" w:rsidP="00DD345D">
            <w:pPr>
              <w:spacing w:after="0" w:line="240" w:lineRule="auto"/>
              <w:rPr>
                <w:rFonts w:ascii="Calibri" w:hAnsi="Calibri" w:cs="Calibri"/>
                <w:sz w:val="16"/>
                <w:szCs w:val="16"/>
              </w:rPr>
            </w:pPr>
          </w:p>
          <w:p w14:paraId="2BA4571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118-119 (Topics 2.4.1, 2.4.2); p 247</w:t>
            </w:r>
          </w:p>
          <w:p w14:paraId="5AAE4C45" w14:textId="77777777" w:rsidR="00DD345D" w:rsidRPr="00DD345D" w:rsidRDefault="00DD345D" w:rsidP="00DD345D">
            <w:pPr>
              <w:spacing w:after="0" w:line="240" w:lineRule="auto"/>
              <w:rPr>
                <w:rFonts w:ascii="Calibri" w:hAnsi="Calibri" w:cs="Calibri"/>
                <w:sz w:val="16"/>
                <w:szCs w:val="16"/>
              </w:rPr>
            </w:pPr>
          </w:p>
          <w:p w14:paraId="6BB0EC5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Client-centered techniques; Addressing conflict with clients; Dealing with strong emotions</w:t>
            </w:r>
          </w:p>
        </w:tc>
      </w:tr>
      <w:tr w:rsidR="003A2CEE" w:rsidRPr="00DD345D" w14:paraId="6C1C41B2" w14:textId="77777777" w:rsidTr="007D3FBF">
        <w:tc>
          <w:tcPr>
            <w:tcW w:w="991" w:type="dxa"/>
            <w:shd w:val="clear" w:color="auto" w:fill="E2EFD9" w:themeFill="accent6" w:themeFillTint="33"/>
            <w:tcMar>
              <w:top w:w="0" w:type="dxa"/>
              <w:left w:w="108" w:type="dxa"/>
              <w:bottom w:w="0" w:type="dxa"/>
              <w:right w:w="108" w:type="dxa"/>
            </w:tcMar>
            <w:hideMark/>
          </w:tcPr>
          <w:p w14:paraId="3F8A714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5</w:t>
            </w:r>
          </w:p>
        </w:tc>
        <w:tc>
          <w:tcPr>
            <w:tcW w:w="955" w:type="dxa"/>
            <w:tcMar>
              <w:top w:w="0" w:type="dxa"/>
              <w:left w:w="108" w:type="dxa"/>
              <w:bottom w:w="0" w:type="dxa"/>
              <w:right w:w="108" w:type="dxa"/>
            </w:tcMar>
          </w:tcPr>
          <w:p w14:paraId="3D27D11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2/24</w:t>
            </w:r>
          </w:p>
        </w:tc>
        <w:tc>
          <w:tcPr>
            <w:tcW w:w="2744" w:type="dxa"/>
            <w:tcMar>
              <w:top w:w="0" w:type="dxa"/>
              <w:left w:w="108" w:type="dxa"/>
              <w:bottom w:w="0" w:type="dxa"/>
              <w:right w:w="108" w:type="dxa"/>
            </w:tcMar>
          </w:tcPr>
          <w:p w14:paraId="3B8DFAB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2.5. Reflections &amp; Motivational Interviewing</w:t>
            </w:r>
          </w:p>
        </w:tc>
        <w:tc>
          <w:tcPr>
            <w:tcW w:w="2744" w:type="dxa"/>
            <w:tcMar>
              <w:top w:w="0" w:type="dxa"/>
              <w:left w:w="108" w:type="dxa"/>
              <w:bottom w:w="0" w:type="dxa"/>
              <w:right w:w="108" w:type="dxa"/>
            </w:tcMar>
          </w:tcPr>
          <w:p w14:paraId="50D8D6C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2.6. Expanding the conversation</w:t>
            </w:r>
          </w:p>
          <w:p w14:paraId="29B4CAB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2.7. Focus and refocus the conversation</w:t>
            </w:r>
          </w:p>
        </w:tc>
        <w:tc>
          <w:tcPr>
            <w:tcW w:w="2746" w:type="dxa"/>
            <w:tcMar>
              <w:top w:w="0" w:type="dxa"/>
              <w:left w:w="108" w:type="dxa"/>
              <w:bottom w:w="0" w:type="dxa"/>
              <w:right w:w="108" w:type="dxa"/>
            </w:tcMar>
          </w:tcPr>
          <w:p w14:paraId="17D1A55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Practice expanding the conversation</w:t>
            </w:r>
          </w:p>
        </w:tc>
        <w:tc>
          <w:tcPr>
            <w:tcW w:w="2770" w:type="dxa"/>
          </w:tcPr>
          <w:p w14:paraId="60C028A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115-121 (Overview).</w:t>
            </w:r>
          </w:p>
          <w:p w14:paraId="46E3B3A1" w14:textId="77777777" w:rsidR="00DD345D" w:rsidRPr="00DD345D" w:rsidRDefault="00DD345D" w:rsidP="00DD345D">
            <w:pPr>
              <w:spacing w:after="0" w:line="240" w:lineRule="auto"/>
              <w:rPr>
                <w:rFonts w:ascii="Calibri" w:hAnsi="Calibri" w:cs="Calibri"/>
                <w:sz w:val="16"/>
                <w:szCs w:val="16"/>
              </w:rPr>
            </w:pPr>
          </w:p>
          <w:p w14:paraId="286F0D1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120-121 (Topic 2.6.1); pp 119-120</w:t>
            </w:r>
          </w:p>
          <w:p w14:paraId="475610E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2.6.2); p 119 (Topic 2.6.7).</w:t>
            </w:r>
          </w:p>
          <w:p w14:paraId="4BD28CA9" w14:textId="77777777" w:rsidR="00DD345D" w:rsidRPr="00DD345D" w:rsidRDefault="00DD345D" w:rsidP="00DD345D">
            <w:pPr>
              <w:spacing w:after="0" w:line="240" w:lineRule="auto"/>
              <w:rPr>
                <w:rFonts w:ascii="Calibri" w:hAnsi="Calibri" w:cs="Calibri"/>
                <w:sz w:val="16"/>
                <w:szCs w:val="16"/>
              </w:rPr>
            </w:pPr>
          </w:p>
          <w:p w14:paraId="676B121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133-137 (Topic 2.7.4).</w:t>
            </w:r>
          </w:p>
          <w:p w14:paraId="11A14536" w14:textId="77777777" w:rsidR="00DD345D" w:rsidRPr="00DD345D" w:rsidRDefault="00DD345D" w:rsidP="00DD345D">
            <w:pPr>
              <w:spacing w:after="0" w:line="240" w:lineRule="auto"/>
              <w:rPr>
                <w:rFonts w:ascii="Calibri" w:hAnsi="Calibri" w:cs="Calibri"/>
                <w:sz w:val="16"/>
                <w:szCs w:val="16"/>
              </w:rPr>
            </w:pPr>
          </w:p>
          <w:p w14:paraId="72E8E814" w14:textId="77777777" w:rsidR="00DD345D" w:rsidRPr="00DD345D" w:rsidRDefault="00DD345D" w:rsidP="00DD345D">
            <w:pPr>
              <w:spacing w:after="0" w:line="240" w:lineRule="auto"/>
              <w:rPr>
                <w:rFonts w:ascii="Calibri" w:hAnsi="Calibri" w:cs="Calibri"/>
                <w:i/>
                <w:iCs/>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Motivational Interviewing; Refocusing techniques</w:t>
            </w:r>
          </w:p>
        </w:tc>
      </w:tr>
      <w:tr w:rsidR="003A2CEE" w:rsidRPr="00DD345D" w14:paraId="22ABB641" w14:textId="77777777" w:rsidTr="007D3FBF">
        <w:tc>
          <w:tcPr>
            <w:tcW w:w="991" w:type="dxa"/>
            <w:shd w:val="clear" w:color="auto" w:fill="E2EFD9" w:themeFill="accent6" w:themeFillTint="33"/>
            <w:tcMar>
              <w:top w:w="0" w:type="dxa"/>
              <w:left w:w="108" w:type="dxa"/>
              <w:bottom w:w="0" w:type="dxa"/>
              <w:right w:w="108" w:type="dxa"/>
            </w:tcMar>
            <w:hideMark/>
          </w:tcPr>
          <w:p w14:paraId="1311426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6</w:t>
            </w:r>
          </w:p>
        </w:tc>
        <w:tc>
          <w:tcPr>
            <w:tcW w:w="955" w:type="dxa"/>
            <w:tcMar>
              <w:top w:w="0" w:type="dxa"/>
              <w:left w:w="108" w:type="dxa"/>
              <w:bottom w:w="0" w:type="dxa"/>
              <w:right w:w="108" w:type="dxa"/>
            </w:tcMar>
          </w:tcPr>
          <w:p w14:paraId="182C285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3/3</w:t>
            </w:r>
          </w:p>
        </w:tc>
        <w:tc>
          <w:tcPr>
            <w:tcW w:w="2744" w:type="dxa"/>
            <w:tcMar>
              <w:top w:w="0" w:type="dxa"/>
              <w:left w:w="108" w:type="dxa"/>
              <w:bottom w:w="0" w:type="dxa"/>
              <w:right w:w="108" w:type="dxa"/>
            </w:tcMar>
          </w:tcPr>
          <w:p w14:paraId="7113F4F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2.8. Assist client to evaluate and integrate health information</w:t>
            </w:r>
          </w:p>
          <w:p w14:paraId="25AA328D" w14:textId="77777777" w:rsidR="00DD345D" w:rsidRPr="00DD345D" w:rsidRDefault="00DD345D" w:rsidP="00DD345D">
            <w:pPr>
              <w:spacing w:after="0" w:line="240" w:lineRule="auto"/>
              <w:rPr>
                <w:rFonts w:ascii="Calibri" w:hAnsi="Calibri" w:cs="Calibri"/>
                <w:sz w:val="16"/>
                <w:szCs w:val="16"/>
              </w:rPr>
            </w:pPr>
          </w:p>
          <w:p w14:paraId="0D621E5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2.9. Goals and implementing action</w:t>
            </w:r>
          </w:p>
        </w:tc>
        <w:tc>
          <w:tcPr>
            <w:tcW w:w="2744" w:type="dxa"/>
            <w:tcMar>
              <w:top w:w="0" w:type="dxa"/>
              <w:left w:w="108" w:type="dxa"/>
              <w:bottom w:w="0" w:type="dxa"/>
              <w:right w:w="108" w:type="dxa"/>
            </w:tcMar>
          </w:tcPr>
          <w:p w14:paraId="0831F42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2.10. Client awareness, perspective shifts and insights</w:t>
            </w:r>
          </w:p>
        </w:tc>
        <w:tc>
          <w:tcPr>
            <w:tcW w:w="2746" w:type="dxa"/>
            <w:tcMar>
              <w:top w:w="0" w:type="dxa"/>
              <w:left w:w="108" w:type="dxa"/>
              <w:bottom w:w="0" w:type="dxa"/>
              <w:right w:w="108" w:type="dxa"/>
            </w:tcMar>
          </w:tcPr>
          <w:p w14:paraId="7F6F3C4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Create smart goals using health information</w:t>
            </w:r>
          </w:p>
        </w:tc>
        <w:tc>
          <w:tcPr>
            <w:tcW w:w="2770" w:type="dxa"/>
          </w:tcPr>
          <w:p w14:paraId="696842A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 251.</w:t>
            </w:r>
          </w:p>
          <w:p w14:paraId="5FD249B3" w14:textId="77777777" w:rsidR="00DD345D" w:rsidRPr="00DD345D" w:rsidRDefault="00DD345D" w:rsidP="00DD345D">
            <w:pPr>
              <w:spacing w:after="0" w:line="240" w:lineRule="auto"/>
              <w:rPr>
                <w:rFonts w:ascii="Calibri" w:hAnsi="Calibri" w:cs="Calibri"/>
                <w:sz w:val="16"/>
                <w:szCs w:val="16"/>
              </w:rPr>
            </w:pPr>
          </w:p>
          <w:p w14:paraId="21623EF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166-172 (Topic 2.9.1); pp 162-166</w:t>
            </w:r>
          </w:p>
          <w:p w14:paraId="5116ECB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(Topics 2.9.5, 2.6.7); pp 196-198 (Topic 2.9.8).</w:t>
            </w:r>
          </w:p>
          <w:p w14:paraId="7782FD0B" w14:textId="77777777" w:rsidR="00DD345D" w:rsidRPr="00DD345D" w:rsidRDefault="00DD345D" w:rsidP="00DD345D">
            <w:pPr>
              <w:spacing w:after="0" w:line="240" w:lineRule="auto"/>
              <w:rPr>
                <w:rFonts w:ascii="Calibri" w:hAnsi="Calibri" w:cs="Calibri"/>
                <w:sz w:val="16"/>
                <w:szCs w:val="16"/>
              </w:rPr>
            </w:pPr>
          </w:p>
          <w:p w14:paraId="7732786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184-193 (Overview).</w:t>
            </w:r>
          </w:p>
          <w:p w14:paraId="66429096" w14:textId="77777777" w:rsidR="00DD345D" w:rsidRPr="00DD345D" w:rsidRDefault="00DD345D" w:rsidP="00DD345D">
            <w:pPr>
              <w:spacing w:after="0" w:line="240" w:lineRule="auto"/>
              <w:rPr>
                <w:rFonts w:ascii="Calibri" w:hAnsi="Calibri" w:cs="Calibri"/>
                <w:sz w:val="16"/>
                <w:szCs w:val="16"/>
              </w:rPr>
            </w:pPr>
          </w:p>
          <w:p w14:paraId="22B1C41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A health information integration session including smart goals; Using a thoughts inventory to reframe</w:t>
            </w:r>
          </w:p>
          <w:p w14:paraId="18BCEBB8" w14:textId="77777777" w:rsidR="00DD345D" w:rsidRPr="00DD345D" w:rsidRDefault="00DD345D" w:rsidP="00DD345D">
            <w:pPr>
              <w:spacing w:after="0" w:line="240" w:lineRule="auto"/>
              <w:rPr>
                <w:rFonts w:ascii="Calibri" w:hAnsi="Calibri" w:cs="Calibri"/>
                <w:sz w:val="16"/>
                <w:szCs w:val="16"/>
              </w:rPr>
            </w:pPr>
          </w:p>
        </w:tc>
      </w:tr>
      <w:tr w:rsidR="003A2CEE" w:rsidRPr="00DD345D" w14:paraId="694EB55B" w14:textId="77777777" w:rsidTr="007D3FBF">
        <w:tc>
          <w:tcPr>
            <w:tcW w:w="991" w:type="dxa"/>
            <w:shd w:val="clear" w:color="auto" w:fill="E2EFD9" w:themeFill="accent6" w:themeFillTint="33"/>
            <w:tcMar>
              <w:top w:w="0" w:type="dxa"/>
              <w:left w:w="108" w:type="dxa"/>
              <w:bottom w:w="0" w:type="dxa"/>
              <w:right w:w="108" w:type="dxa"/>
            </w:tcMar>
          </w:tcPr>
          <w:p w14:paraId="307BAF3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7</w:t>
            </w:r>
          </w:p>
        </w:tc>
        <w:tc>
          <w:tcPr>
            <w:tcW w:w="955" w:type="dxa"/>
            <w:tcMar>
              <w:top w:w="0" w:type="dxa"/>
              <w:left w:w="108" w:type="dxa"/>
              <w:bottom w:w="0" w:type="dxa"/>
              <w:right w:w="108" w:type="dxa"/>
            </w:tcMar>
          </w:tcPr>
          <w:p w14:paraId="13FE5F8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3/10</w:t>
            </w:r>
          </w:p>
        </w:tc>
        <w:tc>
          <w:tcPr>
            <w:tcW w:w="2744" w:type="dxa"/>
            <w:tcMar>
              <w:top w:w="0" w:type="dxa"/>
              <w:left w:w="108" w:type="dxa"/>
              <w:bottom w:w="0" w:type="dxa"/>
              <w:right w:w="108" w:type="dxa"/>
            </w:tcMar>
          </w:tcPr>
          <w:p w14:paraId="20A4540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2.11. Client’s freedom of choice, autonomy, and intrinsic motivation</w:t>
            </w:r>
          </w:p>
        </w:tc>
        <w:tc>
          <w:tcPr>
            <w:tcW w:w="2744" w:type="dxa"/>
            <w:tcMar>
              <w:top w:w="0" w:type="dxa"/>
              <w:left w:w="108" w:type="dxa"/>
              <w:bottom w:w="0" w:type="dxa"/>
              <w:right w:w="108" w:type="dxa"/>
            </w:tcMar>
          </w:tcPr>
          <w:p w14:paraId="5B38660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2.12. Client self-efficacy</w:t>
            </w:r>
          </w:p>
          <w:p w14:paraId="1DAF4AC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2.13. Improve support</w:t>
            </w:r>
          </w:p>
        </w:tc>
        <w:tc>
          <w:tcPr>
            <w:tcW w:w="2746" w:type="dxa"/>
            <w:tcMar>
              <w:top w:w="0" w:type="dxa"/>
              <w:left w:w="108" w:type="dxa"/>
              <w:bottom w:w="0" w:type="dxa"/>
              <w:right w:w="108" w:type="dxa"/>
            </w:tcMar>
          </w:tcPr>
          <w:p w14:paraId="68D4702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w:t>
            </w:r>
          </w:p>
        </w:tc>
        <w:tc>
          <w:tcPr>
            <w:tcW w:w="2770" w:type="dxa"/>
          </w:tcPr>
          <w:p w14:paraId="38DFB3C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172-184 (Overview); pp 155-159</w:t>
            </w:r>
          </w:p>
          <w:p w14:paraId="78FFCB4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2.11.3); pp 196-200 (Topic 2.11.4).</w:t>
            </w:r>
          </w:p>
          <w:p w14:paraId="08274129" w14:textId="77777777" w:rsidR="00DD345D" w:rsidRPr="00DD345D" w:rsidRDefault="00DD345D" w:rsidP="00DD345D">
            <w:pPr>
              <w:spacing w:after="0" w:line="240" w:lineRule="auto"/>
              <w:rPr>
                <w:rFonts w:ascii="Calibri" w:hAnsi="Calibri" w:cs="Calibri"/>
                <w:sz w:val="16"/>
                <w:szCs w:val="16"/>
              </w:rPr>
            </w:pPr>
          </w:p>
          <w:p w14:paraId="64FB82D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Arloski, M. (2014). Wellness coaching for lasting lifestyle change. </w:t>
            </w:r>
            <w:r w:rsidRPr="00DD345D">
              <w:rPr>
                <w:rFonts w:ascii="Calibri" w:hAnsi="Calibri" w:cs="Calibri"/>
                <w:sz w:val="16"/>
                <w:szCs w:val="16"/>
              </w:rPr>
              <w:lastRenderedPageBreak/>
              <w:t>pp 208-214 (Topics 2.12.2, 2.12.3, 2.12.4).</w:t>
            </w:r>
          </w:p>
          <w:p w14:paraId="1FD7F7E8" w14:textId="77777777" w:rsidR="00DD345D" w:rsidRPr="00DD345D" w:rsidRDefault="00DD345D" w:rsidP="00DD345D">
            <w:pPr>
              <w:spacing w:after="0" w:line="240" w:lineRule="auto"/>
              <w:rPr>
                <w:rFonts w:ascii="Calibri" w:hAnsi="Calibri" w:cs="Calibri"/>
                <w:sz w:val="16"/>
                <w:szCs w:val="16"/>
              </w:rPr>
            </w:pPr>
          </w:p>
          <w:p w14:paraId="3B4E4BC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224-229 (Topic 2.13.1).</w:t>
            </w:r>
          </w:p>
          <w:p w14:paraId="45BE22F4" w14:textId="77777777" w:rsidR="00DD345D" w:rsidRPr="00DD345D" w:rsidRDefault="00DD345D" w:rsidP="00DD345D">
            <w:pPr>
              <w:spacing w:after="0" w:line="240" w:lineRule="auto"/>
              <w:rPr>
                <w:rFonts w:ascii="Calibri" w:hAnsi="Calibri" w:cs="Calibri"/>
                <w:sz w:val="16"/>
                <w:szCs w:val="16"/>
              </w:rPr>
            </w:pPr>
          </w:p>
          <w:p w14:paraId="2A4FC8AD" w14:textId="77777777" w:rsidR="00DD345D" w:rsidRPr="00DD345D" w:rsidRDefault="00DD345D" w:rsidP="00DD345D">
            <w:pPr>
              <w:spacing w:after="0" w:line="240" w:lineRule="auto"/>
              <w:rPr>
                <w:rFonts w:ascii="Calibri" w:hAnsi="Calibri" w:cs="Calibri"/>
                <w:sz w:val="16"/>
                <w:szCs w:val="16"/>
              </w:rPr>
            </w:pPr>
          </w:p>
          <w:p w14:paraId="51D26D1D" w14:textId="77777777" w:rsidR="00DD345D" w:rsidRPr="00DD345D" w:rsidRDefault="00DD345D" w:rsidP="00DD345D">
            <w:pPr>
              <w:spacing w:after="0" w:line="240" w:lineRule="auto"/>
              <w:rPr>
                <w:rFonts w:ascii="Calibri" w:hAnsi="Calibri" w:cs="Calibri"/>
                <w:sz w:val="16"/>
                <w:szCs w:val="16"/>
              </w:rPr>
            </w:pPr>
          </w:p>
          <w:p w14:paraId="10B0CA54" w14:textId="77777777" w:rsidR="00DD345D" w:rsidRPr="00DD345D" w:rsidRDefault="00DD345D" w:rsidP="00DD345D">
            <w:pPr>
              <w:spacing w:after="0" w:line="240" w:lineRule="auto"/>
              <w:rPr>
                <w:rFonts w:ascii="Calibri" w:hAnsi="Calibri" w:cs="Calibri"/>
                <w:sz w:val="16"/>
                <w:szCs w:val="16"/>
              </w:rPr>
            </w:pPr>
          </w:p>
        </w:tc>
      </w:tr>
      <w:tr w:rsidR="003A2CEE" w:rsidRPr="00DD345D" w14:paraId="181F1AA2" w14:textId="77777777" w:rsidTr="007D3FBF">
        <w:tc>
          <w:tcPr>
            <w:tcW w:w="991" w:type="dxa"/>
            <w:shd w:val="clear" w:color="auto" w:fill="E2EFD9" w:themeFill="accent6" w:themeFillTint="33"/>
            <w:tcMar>
              <w:top w:w="0" w:type="dxa"/>
              <w:left w:w="108" w:type="dxa"/>
              <w:bottom w:w="0" w:type="dxa"/>
              <w:right w:w="108" w:type="dxa"/>
            </w:tcMar>
            <w:hideMark/>
          </w:tcPr>
          <w:p w14:paraId="0B9050C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lastRenderedPageBreak/>
              <w:t>Week 8</w:t>
            </w:r>
          </w:p>
        </w:tc>
        <w:tc>
          <w:tcPr>
            <w:tcW w:w="955" w:type="dxa"/>
            <w:tcMar>
              <w:top w:w="0" w:type="dxa"/>
              <w:left w:w="108" w:type="dxa"/>
              <w:bottom w:w="0" w:type="dxa"/>
              <w:right w:w="108" w:type="dxa"/>
            </w:tcMar>
          </w:tcPr>
          <w:p w14:paraId="3A77D1A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3/17</w:t>
            </w:r>
          </w:p>
        </w:tc>
        <w:tc>
          <w:tcPr>
            <w:tcW w:w="2744" w:type="dxa"/>
            <w:tcMar>
              <w:top w:w="0" w:type="dxa"/>
              <w:left w:w="108" w:type="dxa"/>
              <w:bottom w:w="0" w:type="dxa"/>
              <w:right w:w="108" w:type="dxa"/>
            </w:tcMar>
          </w:tcPr>
          <w:p w14:paraId="21B230E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2.14. Client active experimentation and self-discovery</w:t>
            </w:r>
          </w:p>
        </w:tc>
        <w:tc>
          <w:tcPr>
            <w:tcW w:w="2744" w:type="dxa"/>
            <w:tcMar>
              <w:top w:w="0" w:type="dxa"/>
              <w:left w:w="108" w:type="dxa"/>
              <w:bottom w:w="0" w:type="dxa"/>
              <w:right w:w="108" w:type="dxa"/>
            </w:tcMar>
          </w:tcPr>
          <w:p w14:paraId="4C0B143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2.15. Increase positive psychological resources</w:t>
            </w:r>
          </w:p>
        </w:tc>
        <w:tc>
          <w:tcPr>
            <w:tcW w:w="2746" w:type="dxa"/>
            <w:tcMar>
              <w:top w:w="0" w:type="dxa"/>
              <w:left w:w="108" w:type="dxa"/>
              <w:bottom w:w="0" w:type="dxa"/>
              <w:right w:w="108" w:type="dxa"/>
            </w:tcMar>
          </w:tcPr>
          <w:p w14:paraId="6012627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w:t>
            </w:r>
          </w:p>
        </w:tc>
        <w:tc>
          <w:tcPr>
            <w:tcW w:w="2770" w:type="dxa"/>
          </w:tcPr>
          <w:p w14:paraId="3C58075C" w14:textId="77777777" w:rsidR="00DD345D" w:rsidRPr="00DD345D" w:rsidRDefault="00DD345D" w:rsidP="00DD345D">
            <w:pPr>
              <w:spacing w:after="0" w:line="240" w:lineRule="auto"/>
              <w:jc w:val="center"/>
              <w:rPr>
                <w:rFonts w:ascii="Calibri" w:hAnsi="Calibri" w:cs="Calibri"/>
                <w:sz w:val="16"/>
                <w:szCs w:val="16"/>
              </w:rPr>
            </w:pPr>
            <w:r w:rsidRPr="00DD345D">
              <w:rPr>
                <w:rFonts w:ascii="Calibri" w:hAnsi="Calibri" w:cs="Calibri"/>
                <w:sz w:val="16"/>
                <w:szCs w:val="16"/>
              </w:rPr>
              <w:t>Arloski, M. (2014). Wellness coaching for lasting lifestyle change. pp 189-193 (Overview).</w:t>
            </w:r>
          </w:p>
        </w:tc>
      </w:tr>
      <w:bookmarkEnd w:id="0"/>
    </w:tbl>
    <w:p w14:paraId="27ABD2EA" w14:textId="77777777" w:rsidR="00D07B71" w:rsidRDefault="00D07B71" w:rsidP="00E36DC8">
      <w:pPr>
        <w:spacing w:after="0" w:line="240" w:lineRule="auto"/>
        <w:rPr>
          <w:rFonts w:eastAsia="Times New Roman" w:cstheme="minorHAnsi"/>
        </w:rPr>
      </w:pPr>
    </w:p>
    <w:p w14:paraId="5FCFAF28" w14:textId="77777777" w:rsidR="00D07B71" w:rsidRDefault="00D07B71" w:rsidP="00E36DC8">
      <w:pPr>
        <w:spacing w:after="0" w:line="240" w:lineRule="auto"/>
        <w:rPr>
          <w:rFonts w:eastAsia="Times New Roman" w:cstheme="minorHAnsi"/>
        </w:rPr>
      </w:pPr>
    </w:p>
    <w:p w14:paraId="5CD60AFF" w14:textId="77777777" w:rsidR="003A2CEE" w:rsidRDefault="00257ABF" w:rsidP="00E36DC8">
      <w:pPr>
        <w:spacing w:after="0" w:line="240" w:lineRule="auto"/>
        <w:rPr>
          <w:rFonts w:eastAsia="Times New Roman" w:cstheme="minorHAnsi"/>
        </w:rPr>
      </w:pPr>
      <w:r>
        <w:rPr>
          <w:rFonts w:eastAsia="Times New Roman" w:cstheme="minorHAnsi"/>
          <w:b/>
          <w:bCs/>
        </w:rPr>
        <w:t xml:space="preserve">Access to </w:t>
      </w:r>
      <w:r w:rsidR="00440529" w:rsidRPr="00257ABF">
        <w:rPr>
          <w:rFonts w:eastAsia="Times New Roman" w:cstheme="minorHAnsi"/>
          <w:b/>
          <w:bCs/>
        </w:rPr>
        <w:t>Digital files</w:t>
      </w:r>
    </w:p>
    <w:p w14:paraId="71F732EB" w14:textId="77777777" w:rsidR="003A2CEE" w:rsidRDefault="003A2CEE" w:rsidP="00E36DC8">
      <w:pPr>
        <w:spacing w:after="0" w:line="240" w:lineRule="auto"/>
        <w:rPr>
          <w:rFonts w:eastAsia="Times New Roman" w:cstheme="minorHAnsi"/>
        </w:rPr>
      </w:pPr>
    </w:p>
    <w:p w14:paraId="1111C813" w14:textId="7398C9EF" w:rsidR="00440529" w:rsidRDefault="003A2CEE" w:rsidP="00E36DC8">
      <w:pPr>
        <w:spacing w:after="0" w:line="240" w:lineRule="auto"/>
        <w:rPr>
          <w:rFonts w:eastAsia="Times New Roman" w:cstheme="minorHAnsi"/>
        </w:rPr>
      </w:pPr>
      <w:r>
        <w:rPr>
          <w:rFonts w:eastAsia="Times New Roman" w:cstheme="minorHAnsi"/>
        </w:rPr>
        <w:t xml:space="preserve">Digital files </w:t>
      </w:r>
      <w:r w:rsidR="008719D1">
        <w:rPr>
          <w:rFonts w:eastAsia="Times New Roman" w:cstheme="minorHAnsi"/>
        </w:rPr>
        <w:t>(assignments, resources and quizzes)</w:t>
      </w:r>
      <w:r w:rsidR="00440529">
        <w:rPr>
          <w:rFonts w:eastAsia="Times New Roman" w:cstheme="minorHAnsi"/>
        </w:rPr>
        <w:t xml:space="preserve"> </w:t>
      </w:r>
      <w:r w:rsidR="00587E8F">
        <w:rPr>
          <w:rFonts w:eastAsia="Times New Roman" w:cstheme="minorHAnsi"/>
        </w:rPr>
        <w:t>are in</w:t>
      </w:r>
      <w:r w:rsidR="00440529">
        <w:rPr>
          <w:rFonts w:eastAsia="Times New Roman" w:cstheme="minorHAnsi"/>
        </w:rPr>
        <w:t xml:space="preserve"> the UWSP Canvas</w:t>
      </w:r>
      <w:r w:rsidR="009808AF">
        <w:rPr>
          <w:rFonts w:eastAsia="Times New Roman" w:cstheme="minorHAnsi"/>
        </w:rPr>
        <w:t xml:space="preserve"> LMS (Learning Management System)</w:t>
      </w:r>
      <w:r w:rsidR="00FA654E">
        <w:rPr>
          <w:rFonts w:eastAsia="Times New Roman" w:cstheme="minorHAnsi"/>
        </w:rPr>
        <w:t>. Prior to the first day of class, you will receive</w:t>
      </w:r>
      <w:r w:rsidR="0024412E">
        <w:rPr>
          <w:rFonts w:eastAsia="Times New Roman" w:cstheme="minorHAnsi"/>
        </w:rPr>
        <w:t xml:space="preserve"> a login and password to the UWSP Canvas system.</w:t>
      </w:r>
    </w:p>
    <w:p w14:paraId="6E6D52B3" w14:textId="2905E1F7" w:rsidR="00BB1024" w:rsidRDefault="00BB1024" w:rsidP="00E36DC8">
      <w:pPr>
        <w:spacing w:after="0" w:line="240" w:lineRule="auto"/>
        <w:rPr>
          <w:rFonts w:eastAsia="Times New Roman" w:cstheme="minorHAnsi"/>
        </w:rPr>
      </w:pPr>
    </w:p>
    <w:p w14:paraId="4E8F274C" w14:textId="485B0DB7" w:rsidR="00BB1024" w:rsidRDefault="003A2CEE" w:rsidP="00BB1024">
      <w:pPr>
        <w:spacing w:after="0" w:line="240" w:lineRule="auto"/>
        <w:rPr>
          <w:rFonts w:eastAsia="Times New Roman" w:cstheme="minorHAnsi"/>
          <w:b/>
          <w:bCs/>
        </w:rPr>
      </w:pPr>
      <w:r>
        <w:rPr>
          <w:rFonts w:eastAsia="Times New Roman" w:cstheme="minorHAnsi"/>
          <w:b/>
          <w:bCs/>
        </w:rPr>
        <w:t>Using Canvas</w:t>
      </w:r>
      <w:r w:rsidR="00CB13B2">
        <w:rPr>
          <w:rFonts w:eastAsia="Times New Roman" w:cstheme="minorHAnsi"/>
          <w:b/>
          <w:bCs/>
        </w:rPr>
        <w:t xml:space="preserve"> </w:t>
      </w:r>
      <w:r w:rsidR="00BB1024" w:rsidRPr="00A27467">
        <w:rPr>
          <w:rFonts w:eastAsia="Times New Roman" w:cstheme="minorHAnsi"/>
          <w:b/>
          <w:bCs/>
        </w:rPr>
        <w:t>Technology</w:t>
      </w:r>
    </w:p>
    <w:p w14:paraId="3E02E0B5" w14:textId="77777777" w:rsidR="003A2CEE" w:rsidRPr="00A27467" w:rsidRDefault="003A2CEE" w:rsidP="00BB1024">
      <w:pPr>
        <w:spacing w:after="0" w:line="240" w:lineRule="auto"/>
        <w:rPr>
          <w:rFonts w:eastAsia="Times New Roman" w:cstheme="minorHAnsi"/>
        </w:rPr>
      </w:pPr>
    </w:p>
    <w:p w14:paraId="64E36DB1" w14:textId="77777777" w:rsidR="00BB1024" w:rsidRPr="00A27467" w:rsidRDefault="00BB1024" w:rsidP="00BB1024">
      <w:pPr>
        <w:spacing w:after="0" w:line="240" w:lineRule="auto"/>
        <w:rPr>
          <w:rFonts w:eastAsia="Times New Roman" w:cstheme="minorHAnsi"/>
        </w:rPr>
      </w:pPr>
      <w:r w:rsidRPr="00A27467">
        <w:rPr>
          <w:rFonts w:eastAsia="Times New Roman" w:cstheme="minorHAnsi"/>
        </w:rPr>
        <w:t>See Canvas help links and resources in the Canvas page on you Canvas homepage. You can access help with navigating Canvas here:</w:t>
      </w:r>
    </w:p>
    <w:p w14:paraId="03F40C66" w14:textId="77777777" w:rsidR="00BB1024" w:rsidRPr="00A27467" w:rsidRDefault="00BB1024" w:rsidP="00BB1024">
      <w:pPr>
        <w:numPr>
          <w:ilvl w:val="0"/>
          <w:numId w:val="14"/>
        </w:numPr>
        <w:spacing w:after="0" w:line="240" w:lineRule="auto"/>
        <w:rPr>
          <w:rFonts w:eastAsia="Times New Roman" w:cstheme="minorHAnsi"/>
        </w:rPr>
      </w:pPr>
      <w:r w:rsidRPr="00A27467">
        <w:rPr>
          <w:rFonts w:eastAsia="Times New Roman" w:cstheme="minorHAnsi"/>
        </w:rPr>
        <w:t>Click HELP from within Canvas for links to support via email and chat.</w:t>
      </w:r>
    </w:p>
    <w:p w14:paraId="448C6A83" w14:textId="77777777" w:rsidR="00BB1024" w:rsidRPr="00A27467" w:rsidRDefault="00BB1024" w:rsidP="00BB1024">
      <w:pPr>
        <w:numPr>
          <w:ilvl w:val="0"/>
          <w:numId w:val="14"/>
        </w:numPr>
        <w:spacing w:after="0" w:line="240" w:lineRule="auto"/>
        <w:rPr>
          <w:rFonts w:eastAsia="Times New Roman" w:cstheme="minorHAnsi"/>
        </w:rPr>
      </w:pPr>
      <w:r w:rsidRPr="00A27467">
        <w:rPr>
          <w:rFonts w:eastAsia="Times New Roman" w:cstheme="minorHAnsi"/>
        </w:rPr>
        <w:t>Call Canvas Support for Students at </w:t>
      </w:r>
      <w:r w:rsidRPr="00A27467">
        <w:rPr>
          <w:rFonts w:eastAsia="Times New Roman" w:cstheme="minorHAnsi"/>
        </w:rPr>
        <w:br/>
        <w:t>1 (833) 828-9804.</w:t>
      </w:r>
    </w:p>
    <w:p w14:paraId="59DF0C0A" w14:textId="77777777" w:rsidR="00BB1024" w:rsidRPr="00A27467" w:rsidRDefault="00880DBD" w:rsidP="00BB1024">
      <w:pPr>
        <w:numPr>
          <w:ilvl w:val="0"/>
          <w:numId w:val="14"/>
        </w:numPr>
        <w:spacing w:after="0" w:line="240" w:lineRule="auto"/>
        <w:rPr>
          <w:rFonts w:eastAsia="Times New Roman" w:cstheme="minorHAnsi"/>
        </w:rPr>
      </w:pPr>
      <w:hyperlink r:id="rId12" w:tgtFrame="new" w:tooltip="Student Guides" w:history="1">
        <w:r w:rsidR="00BB1024" w:rsidRPr="00A27467">
          <w:rPr>
            <w:rFonts w:eastAsia="Times New Roman" w:cstheme="minorHAnsi"/>
            <w:color w:val="0000FF"/>
            <w:u w:val="single"/>
          </w:rPr>
          <w:t>Canvas Student Guides</w:t>
        </w:r>
      </w:hyperlink>
    </w:p>
    <w:p w14:paraId="61BA9912" w14:textId="3E6C744C" w:rsidR="00BB1024" w:rsidRPr="00BB1024" w:rsidRDefault="00880DBD" w:rsidP="00E36DC8">
      <w:pPr>
        <w:numPr>
          <w:ilvl w:val="0"/>
          <w:numId w:val="14"/>
        </w:numPr>
        <w:spacing w:after="0" w:line="240" w:lineRule="auto"/>
        <w:rPr>
          <w:rFonts w:eastAsia="Times New Roman" w:cstheme="minorHAnsi"/>
        </w:rPr>
      </w:pPr>
      <w:hyperlink r:id="rId13" w:tgtFrame="new" w:tooltip="Video Guides" w:history="1">
        <w:r w:rsidR="00BB1024" w:rsidRPr="00A27467">
          <w:rPr>
            <w:rFonts w:eastAsia="Times New Roman" w:cstheme="minorHAnsi"/>
            <w:color w:val="0000FF"/>
            <w:u w:val="single"/>
          </w:rPr>
          <w:t>Canvas Video Guides</w:t>
        </w:r>
      </w:hyperlink>
    </w:p>
    <w:p w14:paraId="7ED54F1E" w14:textId="77777777" w:rsidR="00257ABF" w:rsidRDefault="00257ABF" w:rsidP="00E36DC8">
      <w:pPr>
        <w:spacing w:after="0" w:line="240" w:lineRule="auto"/>
        <w:rPr>
          <w:rFonts w:eastAsia="Times New Roman" w:cstheme="minorHAnsi"/>
          <w:b/>
          <w:bCs/>
        </w:rPr>
      </w:pPr>
    </w:p>
    <w:p w14:paraId="4EE01C4A" w14:textId="77777777" w:rsidR="00190E44" w:rsidRDefault="00A61A51" w:rsidP="00E36DC8">
      <w:pPr>
        <w:spacing w:after="0" w:line="240" w:lineRule="auto"/>
        <w:rPr>
          <w:rFonts w:eastAsia="Times New Roman" w:cstheme="minorHAnsi"/>
          <w:b/>
          <w:bCs/>
        </w:rPr>
      </w:pPr>
      <w:r w:rsidRPr="00A27467">
        <w:rPr>
          <w:rFonts w:eastAsia="Times New Roman" w:cstheme="minorHAnsi"/>
          <w:b/>
          <w:bCs/>
        </w:rPr>
        <w:t>Required Course Materials</w:t>
      </w:r>
    </w:p>
    <w:p w14:paraId="482AEAB9" w14:textId="77777777" w:rsidR="00190E44" w:rsidRDefault="00190E44" w:rsidP="00E36DC8">
      <w:pPr>
        <w:spacing w:after="0" w:line="240" w:lineRule="auto"/>
        <w:rPr>
          <w:rFonts w:eastAsia="Times New Roman" w:cstheme="minorHAnsi"/>
          <w:b/>
          <w:bCs/>
        </w:rPr>
      </w:pPr>
    </w:p>
    <w:p w14:paraId="530F0174" w14:textId="77777777" w:rsidR="00FD5858" w:rsidRPr="007231F3" w:rsidRDefault="00FD5858" w:rsidP="00FD5858">
      <w:pPr>
        <w:numPr>
          <w:ilvl w:val="0"/>
          <w:numId w:val="19"/>
        </w:numPr>
        <w:spacing w:after="0" w:line="240" w:lineRule="auto"/>
        <w:rPr>
          <w:rFonts w:eastAsia="Times New Roman" w:cstheme="minorHAnsi"/>
        </w:rPr>
      </w:pPr>
      <w:r w:rsidRPr="007231F3">
        <w:rPr>
          <w:rFonts w:eastAsia="Times New Roman" w:cstheme="minorHAnsi"/>
        </w:rPr>
        <w:t>Arloski, M. (2014). </w:t>
      </w:r>
      <w:r w:rsidRPr="007231F3">
        <w:rPr>
          <w:rFonts w:eastAsia="Times New Roman" w:cstheme="minorHAnsi"/>
          <w:i/>
          <w:iCs/>
        </w:rPr>
        <w:t>Wellness coaching for lasting lifestyle change</w:t>
      </w:r>
      <w:r w:rsidRPr="007231F3">
        <w:rPr>
          <w:rFonts w:eastAsia="Times New Roman" w:cstheme="minorHAnsi"/>
        </w:rPr>
        <w:t>. Duluth, MN: Whole Person Associates,</w:t>
      </w:r>
    </w:p>
    <w:p w14:paraId="3F0E3D01" w14:textId="77777777" w:rsidR="00257ABF" w:rsidRDefault="00257ABF" w:rsidP="00E36DC8">
      <w:pPr>
        <w:spacing w:after="0" w:line="240" w:lineRule="auto"/>
        <w:rPr>
          <w:rFonts w:eastAsia="Times New Roman" w:cstheme="minorHAnsi"/>
        </w:rPr>
      </w:pPr>
    </w:p>
    <w:p w14:paraId="7B808D4D" w14:textId="20473112" w:rsidR="00587247" w:rsidRDefault="00587247" w:rsidP="00E36DC8">
      <w:pPr>
        <w:spacing w:after="0" w:line="240" w:lineRule="auto"/>
        <w:rPr>
          <w:rFonts w:eastAsia="Times New Roman" w:cstheme="minorHAnsi"/>
          <w:b/>
          <w:bCs/>
        </w:rPr>
      </w:pPr>
      <w:r w:rsidRPr="00257ABF">
        <w:rPr>
          <w:rFonts w:eastAsia="Times New Roman" w:cstheme="minorHAnsi"/>
          <w:b/>
          <w:bCs/>
        </w:rPr>
        <w:t>Additional optional reading</w:t>
      </w:r>
    </w:p>
    <w:p w14:paraId="663253FB" w14:textId="77777777" w:rsidR="00257ABF" w:rsidRPr="00257ABF" w:rsidRDefault="00257ABF" w:rsidP="00E36DC8">
      <w:pPr>
        <w:spacing w:after="0" w:line="240" w:lineRule="auto"/>
        <w:rPr>
          <w:rFonts w:eastAsia="Times New Roman" w:cstheme="minorHAnsi"/>
          <w:b/>
          <w:bCs/>
        </w:rPr>
      </w:pPr>
    </w:p>
    <w:p w14:paraId="4B056F0D"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Bark, L. (2011). </w:t>
      </w:r>
      <w:r w:rsidRPr="007231F3">
        <w:rPr>
          <w:rFonts w:eastAsia="Times New Roman" w:cstheme="minorHAnsi"/>
          <w:i/>
          <w:iCs/>
        </w:rPr>
        <w:t>The wisdom of the whole: coaching for joy, health, and success</w:t>
      </w:r>
      <w:r w:rsidRPr="007231F3">
        <w:rPr>
          <w:rFonts w:eastAsia="Times New Roman" w:cstheme="minorHAnsi"/>
        </w:rPr>
        <w:t>. San Francisco, CA:</w:t>
      </w:r>
    </w:p>
    <w:p w14:paraId="2A822F13"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Dossey, B. M., Luck, S., &amp; Schaub, B. G. (2015). </w:t>
      </w:r>
      <w:r w:rsidRPr="007231F3">
        <w:rPr>
          <w:rFonts w:eastAsia="Times New Roman" w:cstheme="minorHAnsi"/>
          <w:i/>
          <w:iCs/>
        </w:rPr>
        <w:t>Nurse coaching: integrative approaches for health and wellbeing</w:t>
      </w:r>
      <w:r w:rsidRPr="007231F3">
        <w:rPr>
          <w:rFonts w:eastAsia="Times New Roman" w:cstheme="minorHAnsi"/>
        </w:rPr>
        <w:t>. North Miami, FL: International Nurse Coach</w:t>
      </w:r>
    </w:p>
    <w:p w14:paraId="5F54AE36"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Jordan, M. (2013). </w:t>
      </w:r>
      <w:r w:rsidRPr="007231F3">
        <w:rPr>
          <w:rFonts w:eastAsia="Times New Roman" w:cstheme="minorHAnsi"/>
          <w:i/>
          <w:iCs/>
        </w:rPr>
        <w:t>How to be a health coach: an integrative wellness approach</w:t>
      </w:r>
      <w:r w:rsidRPr="007231F3">
        <w:rPr>
          <w:rFonts w:eastAsia="Times New Roman" w:cstheme="minorHAnsi"/>
        </w:rPr>
        <w:t>. San Rafael, CA: Global Medicine Enterprises,</w:t>
      </w:r>
    </w:p>
    <w:p w14:paraId="4EAC444E"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Kimsey-House, H., Kimsey-House, K., Sandahl, P., &amp; Whitworth, L. (2011). </w:t>
      </w:r>
      <w:r w:rsidRPr="007231F3">
        <w:rPr>
          <w:rFonts w:eastAsia="Times New Roman" w:cstheme="minorHAnsi"/>
          <w:i/>
          <w:iCs/>
        </w:rPr>
        <w:t>Co-active coaching: changing business, transforming lives</w:t>
      </w:r>
      <w:r w:rsidRPr="007231F3">
        <w:rPr>
          <w:rFonts w:eastAsia="Times New Roman" w:cstheme="minorHAnsi"/>
        </w:rPr>
        <w:t>. Boston, MA: Nicholas Brealey</w:t>
      </w:r>
    </w:p>
    <w:p w14:paraId="41C53363"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Livingstone, J. B., &amp; Gaffney, J. (2016). </w:t>
      </w:r>
      <w:r w:rsidRPr="007231F3">
        <w:rPr>
          <w:rFonts w:eastAsia="Times New Roman" w:cstheme="minorHAnsi"/>
          <w:i/>
          <w:iCs/>
        </w:rPr>
        <w:t>Relationship power in health care: science of behavior change, decision making, and clinician self-care</w:t>
      </w:r>
      <w:r w:rsidRPr="007231F3">
        <w:rPr>
          <w:rFonts w:eastAsia="Times New Roman" w:cstheme="minorHAnsi"/>
        </w:rPr>
        <w:t>. Boca Raton, FL: CRC Press, Taylor &amp; Francis Group.</w:t>
      </w:r>
    </w:p>
    <w:p w14:paraId="37C47D48"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Muth, N.G., &amp; Green, D.J. (2014). </w:t>
      </w:r>
      <w:r w:rsidRPr="007231F3">
        <w:rPr>
          <w:rFonts w:eastAsia="Times New Roman" w:cstheme="minorHAnsi"/>
          <w:i/>
          <w:iCs/>
        </w:rPr>
        <w:t>Coaching behavior change</w:t>
      </w:r>
      <w:r w:rsidRPr="007231F3">
        <w:rPr>
          <w:rFonts w:eastAsia="Times New Roman" w:cstheme="minorHAnsi"/>
        </w:rPr>
        <w:t>. San Diego, CA: American Council on Exercise</w:t>
      </w:r>
    </w:p>
    <w:p w14:paraId="0807074E"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lastRenderedPageBreak/>
        <w:t>Prochaska, J.O., &amp; Prochaska, J.M. (2016). </w:t>
      </w:r>
      <w:r w:rsidRPr="007231F3">
        <w:rPr>
          <w:rFonts w:eastAsia="Times New Roman" w:cstheme="minorHAnsi"/>
          <w:i/>
          <w:iCs/>
        </w:rPr>
        <w:t>Changing to thrive: using the stages of change to overcome the top threats to your health and happiness</w:t>
      </w:r>
      <w:r w:rsidRPr="007231F3">
        <w:rPr>
          <w:rFonts w:eastAsia="Times New Roman" w:cstheme="minorHAnsi"/>
        </w:rPr>
        <w:t>. Center City, MN: Hazelden Publishing</w:t>
      </w:r>
    </w:p>
    <w:p w14:paraId="1B005E74" w14:textId="77777777" w:rsidR="007231F3" w:rsidRPr="00A27467" w:rsidRDefault="007231F3" w:rsidP="00E36DC8">
      <w:pPr>
        <w:spacing w:after="0" w:line="240" w:lineRule="auto"/>
        <w:rPr>
          <w:rFonts w:eastAsia="Times New Roman" w:cstheme="minorHAnsi"/>
        </w:rPr>
      </w:pPr>
    </w:p>
    <w:p w14:paraId="3AC63F31" w14:textId="77777777" w:rsidR="007868C7" w:rsidRDefault="007868C7" w:rsidP="00E36DC8">
      <w:pPr>
        <w:spacing w:after="0" w:line="240" w:lineRule="auto"/>
        <w:rPr>
          <w:rFonts w:eastAsia="Times New Roman" w:cstheme="minorHAnsi"/>
          <w:b/>
          <w:bCs/>
        </w:rPr>
      </w:pPr>
    </w:p>
    <w:p w14:paraId="50DE5754" w14:textId="77777777" w:rsidR="003775B7" w:rsidRDefault="00A61A51" w:rsidP="00E36DC8">
      <w:pPr>
        <w:spacing w:after="0" w:line="240" w:lineRule="auto"/>
        <w:rPr>
          <w:rFonts w:eastAsia="Times New Roman" w:cstheme="minorHAnsi"/>
        </w:rPr>
      </w:pPr>
      <w:r w:rsidRPr="00A27467">
        <w:rPr>
          <w:rFonts w:eastAsia="Times New Roman" w:cstheme="minorHAnsi"/>
          <w:b/>
          <w:bCs/>
        </w:rPr>
        <w:t>Student Expectations</w:t>
      </w:r>
    </w:p>
    <w:p w14:paraId="4A7FF44E" w14:textId="77777777" w:rsidR="003775B7" w:rsidRDefault="003775B7" w:rsidP="00E36DC8">
      <w:pPr>
        <w:spacing w:after="0" w:line="240" w:lineRule="auto"/>
        <w:rPr>
          <w:rFonts w:eastAsia="Times New Roman" w:cstheme="minorHAnsi"/>
        </w:rPr>
      </w:pPr>
    </w:p>
    <w:p w14:paraId="52AED207" w14:textId="7CC91D8F" w:rsidR="00A61A51" w:rsidRPr="00A27467" w:rsidRDefault="00A61A51" w:rsidP="00E36DC8">
      <w:pPr>
        <w:spacing w:after="0" w:line="240" w:lineRule="auto"/>
        <w:rPr>
          <w:rFonts w:eastAsia="Times New Roman" w:cstheme="minorHAnsi"/>
        </w:rPr>
      </w:pPr>
      <w:r w:rsidRPr="00A27467">
        <w:rPr>
          <w:rFonts w:eastAsia="Times New Roman" w:cstheme="minorHAnsi"/>
        </w:rPr>
        <w:t>In this course you will be expected to complete the following types of tasks.</w:t>
      </w:r>
    </w:p>
    <w:p w14:paraId="17BC44C4" w14:textId="330C9AC6"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attend all classes online through the Zoom technology interface</w:t>
      </w:r>
    </w:p>
    <w:p w14:paraId="2CA6CE19" w14:textId="3C0B43ED"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 xml:space="preserve">use Canvas </w:t>
      </w:r>
      <w:r w:rsidR="00F83470">
        <w:rPr>
          <w:rFonts w:eastAsia="Times New Roman" w:cstheme="minorHAnsi"/>
        </w:rPr>
        <w:t xml:space="preserve">LMS </w:t>
      </w:r>
      <w:r w:rsidRPr="00F83470">
        <w:rPr>
          <w:rFonts w:eastAsia="Times New Roman" w:cstheme="minorHAnsi"/>
        </w:rPr>
        <w:t>to navigate the class environment</w:t>
      </w:r>
    </w:p>
    <w:p w14:paraId="163D6615" w14:textId="141923AF"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read documents online if applicable</w:t>
      </w:r>
    </w:p>
    <w:p w14:paraId="4C81F4AB" w14:textId="36CE4C09"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view online videos if applicable</w:t>
      </w:r>
    </w:p>
    <w:p w14:paraId="30941113" w14:textId="15B30D68"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participate in online discussions when requested</w:t>
      </w:r>
    </w:p>
    <w:p w14:paraId="3B5FCE49" w14:textId="153905F4"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complete quizzes/tests online</w:t>
      </w:r>
    </w:p>
    <w:p w14:paraId="65798BD4" w14:textId="49205619"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upload documents to Canvas to submit an assignment if applicable</w:t>
      </w:r>
    </w:p>
    <w:p w14:paraId="4863AC34" w14:textId="77777777" w:rsidR="007868C7" w:rsidRDefault="007868C7" w:rsidP="00E36DC8">
      <w:pPr>
        <w:spacing w:after="0" w:line="240" w:lineRule="auto"/>
        <w:rPr>
          <w:rFonts w:eastAsia="Times New Roman" w:cstheme="minorHAnsi"/>
          <w:b/>
          <w:bCs/>
        </w:rPr>
      </w:pPr>
    </w:p>
    <w:p w14:paraId="02F61E88" w14:textId="33E08BE5" w:rsidR="00A61A51" w:rsidRPr="00A27467" w:rsidRDefault="00A61A51" w:rsidP="00E36DC8">
      <w:pPr>
        <w:spacing w:after="0" w:line="240" w:lineRule="auto"/>
        <w:rPr>
          <w:rFonts w:eastAsia="Times New Roman" w:cstheme="minorHAnsi"/>
        </w:rPr>
      </w:pPr>
      <w:r w:rsidRPr="00A27467">
        <w:rPr>
          <w:rFonts w:eastAsia="Times New Roman" w:cstheme="minorHAnsi"/>
          <w:b/>
          <w:bCs/>
        </w:rPr>
        <w:t>Evaluation / Course Requirements</w:t>
      </w:r>
    </w:p>
    <w:p w14:paraId="186D8D86" w14:textId="77777777" w:rsidR="003775B7" w:rsidRDefault="003775B7" w:rsidP="00E36DC8">
      <w:pPr>
        <w:spacing w:after="0" w:line="240" w:lineRule="auto"/>
        <w:rPr>
          <w:rFonts w:eastAsia="Times New Roman" w:cstheme="minorHAnsi"/>
        </w:rPr>
      </w:pPr>
    </w:p>
    <w:p w14:paraId="36FE0B11" w14:textId="29CC29D5" w:rsidR="00A61A51" w:rsidRPr="00A27467" w:rsidRDefault="00A61A51" w:rsidP="00E36DC8">
      <w:pPr>
        <w:spacing w:after="0" w:line="240" w:lineRule="auto"/>
        <w:rPr>
          <w:rFonts w:eastAsia="Times New Roman" w:cstheme="minorHAnsi"/>
        </w:rPr>
      </w:pPr>
      <w:r w:rsidRPr="00A27467">
        <w:rPr>
          <w:rFonts w:eastAsia="Times New Roman" w:cstheme="minorHAnsi"/>
        </w:rPr>
        <w:t>100% attendance is required unless arrangements are made with the instructor.</w:t>
      </w:r>
      <w:r w:rsidRPr="00A27467">
        <w:rPr>
          <w:rFonts w:eastAsia="Times New Roman" w:cstheme="minorHAnsi"/>
        </w:rPr>
        <w:br/>
        <w:t>Quizzes: 100%</w:t>
      </w:r>
      <w:r w:rsidR="00957011">
        <w:rPr>
          <w:rFonts w:eastAsia="Times New Roman" w:cstheme="minorHAnsi"/>
        </w:rPr>
        <w:t xml:space="preserve"> completion of quizzes is required</w:t>
      </w:r>
    </w:p>
    <w:p w14:paraId="085C0982" w14:textId="77777777" w:rsidR="00AA14E3" w:rsidRDefault="00AA14E3" w:rsidP="00E36DC8">
      <w:pPr>
        <w:spacing w:after="0" w:line="240" w:lineRule="auto"/>
        <w:rPr>
          <w:rFonts w:eastAsia="Times New Roman" w:cstheme="minorHAnsi"/>
          <w:b/>
          <w:bCs/>
        </w:rPr>
      </w:pPr>
    </w:p>
    <w:p w14:paraId="4AFB65D7" w14:textId="3DDB098C" w:rsidR="00A61A51" w:rsidRDefault="00957011" w:rsidP="00E36DC8">
      <w:pPr>
        <w:spacing w:after="0" w:line="240" w:lineRule="auto"/>
        <w:rPr>
          <w:rFonts w:eastAsia="Times New Roman" w:cstheme="minorHAnsi"/>
          <w:b/>
          <w:bCs/>
        </w:rPr>
      </w:pPr>
      <w:r>
        <w:rPr>
          <w:rFonts w:eastAsia="Times New Roman" w:cstheme="minorHAnsi"/>
          <w:b/>
          <w:bCs/>
        </w:rPr>
        <w:t xml:space="preserve">Viewing </w:t>
      </w:r>
      <w:r w:rsidR="00A61A51" w:rsidRPr="00A27467">
        <w:rPr>
          <w:rFonts w:eastAsia="Times New Roman" w:cstheme="minorHAnsi"/>
          <w:b/>
          <w:bCs/>
        </w:rPr>
        <w:t>Graded Course Activities</w:t>
      </w:r>
      <w:r>
        <w:rPr>
          <w:rFonts w:eastAsia="Times New Roman" w:cstheme="minorHAnsi"/>
          <w:b/>
          <w:bCs/>
        </w:rPr>
        <w:t xml:space="preserve"> in Canvas</w:t>
      </w:r>
    </w:p>
    <w:p w14:paraId="170A1EB9" w14:textId="77777777" w:rsidR="003775B7" w:rsidRPr="00A27467" w:rsidRDefault="003775B7" w:rsidP="00E36DC8">
      <w:pPr>
        <w:spacing w:after="0" w:line="240" w:lineRule="auto"/>
        <w:rPr>
          <w:rFonts w:eastAsia="Times New Roman" w:cstheme="minorHAnsi"/>
        </w:rPr>
      </w:pPr>
    </w:p>
    <w:p w14:paraId="297ED1B5" w14:textId="77777777"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Click the Assignments link in Canvas to access assignment listing, categories and weights as applicable. Click the Syllabus link to see a chronological listing of assignments.</w:t>
      </w:r>
    </w:p>
    <w:p w14:paraId="013FD61D" w14:textId="77777777"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Participation is graded as "engagement". All students are expected to participate in all online class activities during class time.</w:t>
      </w:r>
    </w:p>
    <w:p w14:paraId="0905C359" w14:textId="481A9D22"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Yo</w:t>
      </w:r>
      <w:r w:rsidR="00957011" w:rsidRPr="00957011">
        <w:rPr>
          <w:rFonts w:eastAsia="Times New Roman" w:cstheme="minorHAnsi"/>
        </w:rPr>
        <w:t>u</w:t>
      </w:r>
      <w:r w:rsidRPr="00957011">
        <w:rPr>
          <w:rFonts w:eastAsia="Times New Roman" w:cstheme="minorHAnsi"/>
        </w:rPr>
        <w:t xml:space="preserve"> can click the Grades link to see current grades. Overall assignments and accompanying points are listed</w:t>
      </w:r>
      <w:r w:rsidR="00A47A0D">
        <w:rPr>
          <w:rFonts w:eastAsia="Times New Roman" w:cstheme="minorHAnsi"/>
        </w:rPr>
        <w:t>.</w:t>
      </w:r>
    </w:p>
    <w:p w14:paraId="6B312994" w14:textId="77777777" w:rsidR="00957011" w:rsidRDefault="00957011" w:rsidP="00E36DC8">
      <w:pPr>
        <w:spacing w:after="0" w:line="240" w:lineRule="auto"/>
        <w:rPr>
          <w:rFonts w:eastAsia="Times New Roman" w:cstheme="minorHAnsi"/>
          <w:b/>
          <w:bCs/>
        </w:rPr>
      </w:pPr>
    </w:p>
    <w:p w14:paraId="3D23D246" w14:textId="7A495108" w:rsidR="00A61A51" w:rsidRDefault="00A61A51" w:rsidP="00E36DC8">
      <w:pPr>
        <w:spacing w:after="0" w:line="240" w:lineRule="auto"/>
        <w:rPr>
          <w:rFonts w:eastAsia="Times New Roman" w:cstheme="minorHAnsi"/>
          <w:b/>
          <w:bCs/>
        </w:rPr>
      </w:pPr>
      <w:r w:rsidRPr="00A27467">
        <w:rPr>
          <w:rFonts w:eastAsia="Times New Roman" w:cstheme="minorHAnsi"/>
          <w:b/>
          <w:bCs/>
        </w:rPr>
        <w:t>Assignment weights</w:t>
      </w:r>
    </w:p>
    <w:p w14:paraId="69B69817" w14:textId="77777777" w:rsidR="003775B7" w:rsidRPr="00A27467" w:rsidRDefault="003775B7" w:rsidP="00E36DC8">
      <w:pPr>
        <w:spacing w:after="0" w:line="240" w:lineRule="auto"/>
        <w:rPr>
          <w:rFonts w:eastAsia="Times New Roman" w:cstheme="minorHAnsi"/>
        </w:rPr>
      </w:pPr>
    </w:p>
    <w:p w14:paraId="22469B77"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Library research assignment: 20%</w:t>
      </w:r>
    </w:p>
    <w:p w14:paraId="09C6DFB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Quizzes: 60%</w:t>
      </w:r>
    </w:p>
    <w:p w14:paraId="2D819E97"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Engagement 20%</w:t>
      </w:r>
    </w:p>
    <w:p w14:paraId="7DD8150D" w14:textId="77777777" w:rsidR="00A47A0D" w:rsidRDefault="00A47A0D" w:rsidP="00E36DC8">
      <w:pPr>
        <w:spacing w:after="0" w:line="240" w:lineRule="auto"/>
        <w:rPr>
          <w:rFonts w:eastAsia="Times New Roman" w:cstheme="minorHAnsi"/>
          <w:b/>
          <w:bCs/>
        </w:rPr>
      </w:pPr>
    </w:p>
    <w:p w14:paraId="60ADCD49" w14:textId="1CF591AF" w:rsidR="00A61A51" w:rsidRDefault="00A61A51" w:rsidP="00E36DC8">
      <w:pPr>
        <w:spacing w:after="0" w:line="240" w:lineRule="auto"/>
        <w:rPr>
          <w:rFonts w:eastAsia="Times New Roman" w:cstheme="minorHAnsi"/>
          <w:b/>
          <w:bCs/>
        </w:rPr>
      </w:pPr>
      <w:r w:rsidRPr="00A27467">
        <w:rPr>
          <w:rFonts w:eastAsia="Times New Roman" w:cstheme="minorHAnsi"/>
          <w:b/>
          <w:bCs/>
        </w:rPr>
        <w:t>Complete Assignments</w:t>
      </w:r>
    </w:p>
    <w:p w14:paraId="13E2AC8F" w14:textId="77777777" w:rsidR="003775B7" w:rsidRPr="00A27467" w:rsidRDefault="003775B7" w:rsidP="00E36DC8">
      <w:pPr>
        <w:spacing w:after="0" w:line="240" w:lineRule="auto"/>
        <w:rPr>
          <w:rFonts w:eastAsia="Times New Roman" w:cstheme="minorHAnsi"/>
        </w:rPr>
      </w:pPr>
    </w:p>
    <w:p w14:paraId="06A95FD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All assignments for this course will be submitted electronically through Canvas unless otherwise instructed. Assignments must be submitted by the given deadline or special permission must be requested from instructor before the due date. Extensions will not be given except under extreme circumstances.</w:t>
      </w:r>
    </w:p>
    <w:p w14:paraId="27242EBF" w14:textId="77777777" w:rsidR="00A47A0D" w:rsidRDefault="00A47A0D" w:rsidP="00E36DC8">
      <w:pPr>
        <w:spacing w:after="0" w:line="240" w:lineRule="auto"/>
        <w:rPr>
          <w:rFonts w:eastAsia="Times New Roman" w:cstheme="minorHAnsi"/>
          <w:b/>
          <w:bCs/>
        </w:rPr>
      </w:pPr>
    </w:p>
    <w:p w14:paraId="2ACE40F4" w14:textId="7A02B673" w:rsidR="00A61A51" w:rsidRDefault="00A61A51" w:rsidP="00E36DC8">
      <w:pPr>
        <w:spacing w:after="0" w:line="240" w:lineRule="auto"/>
        <w:rPr>
          <w:rFonts w:eastAsia="Times New Roman" w:cstheme="minorHAnsi"/>
          <w:b/>
          <w:bCs/>
        </w:rPr>
      </w:pPr>
      <w:r w:rsidRPr="00A27467">
        <w:rPr>
          <w:rFonts w:eastAsia="Times New Roman" w:cstheme="minorHAnsi"/>
          <w:b/>
          <w:bCs/>
        </w:rPr>
        <w:t>Late Work Policy</w:t>
      </w:r>
    </w:p>
    <w:p w14:paraId="551E4513" w14:textId="77777777" w:rsidR="003775B7" w:rsidRPr="00A27467" w:rsidRDefault="003775B7" w:rsidP="00E36DC8">
      <w:pPr>
        <w:spacing w:after="0" w:line="240" w:lineRule="auto"/>
        <w:rPr>
          <w:rFonts w:eastAsia="Times New Roman" w:cstheme="minorHAnsi"/>
        </w:rPr>
      </w:pPr>
    </w:p>
    <w:p w14:paraId="459E8A8F"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Be sure to pay close attention to deadlines—there will be no make-up assignments or quizzes, or late work accepted without a serious and compelling reason and instructor approval.</w:t>
      </w:r>
    </w:p>
    <w:p w14:paraId="1CBB8E8A" w14:textId="77777777" w:rsidR="00882352" w:rsidRDefault="00882352" w:rsidP="00E36DC8">
      <w:pPr>
        <w:spacing w:after="0" w:line="240" w:lineRule="auto"/>
        <w:rPr>
          <w:rFonts w:eastAsia="Times New Roman" w:cstheme="minorHAnsi"/>
          <w:b/>
          <w:bCs/>
        </w:rPr>
      </w:pPr>
    </w:p>
    <w:p w14:paraId="6E367972" w14:textId="0A18A5DC" w:rsidR="00A61A51" w:rsidRPr="00A27467" w:rsidRDefault="00A61A51" w:rsidP="00E36DC8">
      <w:pPr>
        <w:spacing w:after="0" w:line="240" w:lineRule="auto"/>
        <w:rPr>
          <w:rFonts w:eastAsia="Times New Roman" w:cstheme="minorHAnsi"/>
        </w:rPr>
      </w:pPr>
      <w:r w:rsidRPr="00A27467">
        <w:rPr>
          <w:rFonts w:eastAsia="Times New Roman" w:cstheme="minorHAnsi"/>
          <w:b/>
          <w:bCs/>
        </w:rPr>
        <w:lastRenderedPageBreak/>
        <w:t>Grading Scale</w:t>
      </w:r>
      <w:r w:rsidR="00882352">
        <w:rPr>
          <w:rFonts w:eastAsia="Times New Roman" w:cstheme="minorHAnsi"/>
          <w:b/>
          <w:bCs/>
        </w:rPr>
        <w:t xml:space="preserve"> is Pass/Fail</w:t>
      </w:r>
    </w:p>
    <w:p w14:paraId="64CE4151" w14:textId="57B22586" w:rsidR="00882352" w:rsidRPr="00BB1024" w:rsidRDefault="006375FE" w:rsidP="00E36DC8">
      <w:pPr>
        <w:spacing w:after="0" w:line="240" w:lineRule="auto"/>
        <w:rPr>
          <w:rFonts w:eastAsia="Times New Roman" w:cstheme="minorHAnsi"/>
        </w:rPr>
      </w:pPr>
      <w:r w:rsidRPr="00BB1024">
        <w:rPr>
          <w:rFonts w:eastAsia="Times New Roman" w:cstheme="minorHAnsi"/>
        </w:rPr>
        <w:t>80-100% Pass</w:t>
      </w:r>
    </w:p>
    <w:p w14:paraId="68565913" w14:textId="12AE2723" w:rsidR="006375FE" w:rsidRPr="00BB1024" w:rsidRDefault="006375FE" w:rsidP="00E36DC8">
      <w:pPr>
        <w:spacing w:after="0" w:line="240" w:lineRule="auto"/>
        <w:rPr>
          <w:rFonts w:eastAsia="Times New Roman" w:cstheme="minorHAnsi"/>
        </w:rPr>
      </w:pPr>
      <w:r w:rsidRPr="00BB1024">
        <w:rPr>
          <w:rFonts w:eastAsia="Times New Roman" w:cstheme="minorHAnsi"/>
        </w:rPr>
        <w:t>&lt;80%</w:t>
      </w:r>
      <w:r w:rsidR="00BB1024" w:rsidRPr="00BB1024">
        <w:rPr>
          <w:rFonts w:eastAsia="Times New Roman" w:cstheme="minorHAnsi"/>
        </w:rPr>
        <w:t xml:space="preserve"> Fail</w:t>
      </w:r>
    </w:p>
    <w:p w14:paraId="49ADC928" w14:textId="77777777" w:rsidR="006375FE" w:rsidRDefault="006375FE" w:rsidP="00E36DC8">
      <w:pPr>
        <w:spacing w:after="0" w:line="240" w:lineRule="auto"/>
        <w:rPr>
          <w:rFonts w:eastAsia="Times New Roman" w:cstheme="minorHAnsi"/>
          <w:b/>
          <w:bCs/>
        </w:rPr>
      </w:pPr>
    </w:p>
    <w:p w14:paraId="0B0C4E2A" w14:textId="054CC7F1" w:rsidR="00A61A51" w:rsidRDefault="00A61A51" w:rsidP="00E36DC8">
      <w:pPr>
        <w:spacing w:after="0" w:line="240" w:lineRule="auto"/>
        <w:rPr>
          <w:rFonts w:eastAsia="Times New Roman" w:cstheme="minorHAnsi"/>
          <w:b/>
          <w:bCs/>
        </w:rPr>
      </w:pPr>
      <w:r w:rsidRPr="00A27467">
        <w:rPr>
          <w:rFonts w:eastAsia="Times New Roman" w:cstheme="minorHAnsi"/>
          <w:b/>
          <w:bCs/>
        </w:rPr>
        <w:t>Confidentiality</w:t>
      </w:r>
    </w:p>
    <w:p w14:paraId="6D9F1A73" w14:textId="77777777" w:rsidR="003775B7" w:rsidRPr="00A27467" w:rsidRDefault="003775B7" w:rsidP="00E36DC8">
      <w:pPr>
        <w:spacing w:after="0" w:line="240" w:lineRule="auto"/>
        <w:rPr>
          <w:rFonts w:eastAsia="Times New Roman" w:cstheme="minorHAnsi"/>
        </w:rPr>
      </w:pPr>
    </w:p>
    <w:p w14:paraId="721F59F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During class, we will share personal ideas and experiences. These conversations are considered confidential, so you should not share information about your peers publicly without their permission. By participating in these classroom discussions, you are giving consent to sharing of your ideas and experiences with others in this class and you recognize there is a small risk of your personal information being shared by others beyond the purposes of this course. If you elect to not participate in these online assignments due to confidentiality concerns, then an alternate assignment will be offered to you.</w:t>
      </w:r>
    </w:p>
    <w:p w14:paraId="0A7741F8" w14:textId="77777777" w:rsidR="00482F10" w:rsidRDefault="00482F10" w:rsidP="00E36DC8">
      <w:pPr>
        <w:spacing w:after="0" w:line="240" w:lineRule="auto"/>
        <w:rPr>
          <w:rFonts w:eastAsia="Times New Roman" w:cstheme="minorHAnsi"/>
          <w:b/>
          <w:bCs/>
        </w:rPr>
      </w:pPr>
    </w:p>
    <w:p w14:paraId="44D64206" w14:textId="0BC6ACEF" w:rsidR="00A61A51" w:rsidRDefault="00A61A51" w:rsidP="00E36DC8">
      <w:pPr>
        <w:spacing w:after="0" w:line="240" w:lineRule="auto"/>
        <w:rPr>
          <w:rFonts w:eastAsia="Times New Roman" w:cstheme="minorHAnsi"/>
          <w:b/>
          <w:bCs/>
        </w:rPr>
      </w:pPr>
      <w:r w:rsidRPr="00A27467">
        <w:rPr>
          <w:rFonts w:eastAsia="Times New Roman" w:cstheme="minorHAnsi"/>
          <w:b/>
          <w:bCs/>
        </w:rPr>
        <w:t>Understand When You May Drop This Course</w:t>
      </w:r>
    </w:p>
    <w:p w14:paraId="5FE509BD" w14:textId="77777777" w:rsidR="003775B7" w:rsidRPr="00A27467" w:rsidRDefault="003775B7" w:rsidP="00E36DC8">
      <w:pPr>
        <w:spacing w:after="0" w:line="240" w:lineRule="auto"/>
        <w:rPr>
          <w:rFonts w:eastAsia="Times New Roman" w:cstheme="minorHAnsi"/>
        </w:rPr>
      </w:pPr>
    </w:p>
    <w:p w14:paraId="754063CD" w14:textId="5CBF59E1" w:rsidR="00A61A51" w:rsidRPr="00A27467" w:rsidRDefault="00A61A51" w:rsidP="00E36DC8">
      <w:pPr>
        <w:spacing w:after="0" w:line="240" w:lineRule="auto"/>
        <w:rPr>
          <w:rFonts w:eastAsia="Times New Roman" w:cstheme="minorHAnsi"/>
        </w:rPr>
      </w:pPr>
      <w:r w:rsidRPr="00A27467">
        <w:rPr>
          <w:rFonts w:eastAsia="Times New Roman" w:cstheme="minorHAnsi"/>
        </w:rPr>
        <w:t>It is the student’s responsibility to understand when they need to consider unenrolling from a course. Refer to the UWSP Academic Calendar for dates</w:t>
      </w:r>
      <w:r w:rsidR="001005F8">
        <w:rPr>
          <w:rFonts w:eastAsia="Times New Roman" w:cstheme="minorHAnsi"/>
        </w:rPr>
        <w:t xml:space="preserve"> </w:t>
      </w:r>
      <w:r w:rsidRPr="00A27467">
        <w:rPr>
          <w:rFonts w:eastAsia="Times New Roman" w:cstheme="minorHAnsi"/>
        </w:rPr>
        <w:t>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2A80BE2" w14:textId="77777777" w:rsidR="001005F8" w:rsidRDefault="001005F8" w:rsidP="00E36DC8">
      <w:pPr>
        <w:spacing w:after="0" w:line="240" w:lineRule="auto"/>
        <w:rPr>
          <w:rFonts w:eastAsia="Times New Roman" w:cstheme="minorHAnsi"/>
          <w:b/>
          <w:bCs/>
        </w:rPr>
      </w:pPr>
    </w:p>
    <w:p w14:paraId="4241A303" w14:textId="70B38B59" w:rsidR="00A61A51" w:rsidRDefault="00A61A51" w:rsidP="00E36DC8">
      <w:pPr>
        <w:spacing w:after="0" w:line="240" w:lineRule="auto"/>
        <w:rPr>
          <w:rFonts w:eastAsia="Times New Roman" w:cstheme="minorHAnsi"/>
          <w:b/>
          <w:bCs/>
        </w:rPr>
      </w:pPr>
      <w:r w:rsidRPr="00A27467">
        <w:rPr>
          <w:rFonts w:eastAsia="Times New Roman" w:cstheme="minorHAnsi"/>
          <w:b/>
          <w:bCs/>
        </w:rPr>
        <w:t>Incomplete Policy</w:t>
      </w:r>
    </w:p>
    <w:p w14:paraId="32F5C08E" w14:textId="77777777" w:rsidR="003775B7" w:rsidRPr="00A27467" w:rsidRDefault="003775B7" w:rsidP="00E36DC8">
      <w:pPr>
        <w:spacing w:after="0" w:line="240" w:lineRule="auto"/>
        <w:rPr>
          <w:rFonts w:eastAsia="Times New Roman" w:cstheme="minorHAnsi"/>
        </w:rPr>
      </w:pPr>
    </w:p>
    <w:p w14:paraId="6B17878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Under emergency/special circumstances, students may petition for an incomplete grade. An incomplete will only be assigned after a consultation with the instructor. All incomplete course assignments must be completed within an agreed upon time frame.</w:t>
      </w:r>
    </w:p>
    <w:p w14:paraId="2ED9DEA0" w14:textId="77777777" w:rsidR="007669C3" w:rsidRDefault="007669C3" w:rsidP="00E36DC8">
      <w:pPr>
        <w:spacing w:after="0" w:line="240" w:lineRule="auto"/>
        <w:rPr>
          <w:rFonts w:eastAsia="Times New Roman" w:cstheme="minorHAnsi"/>
          <w:b/>
          <w:bCs/>
        </w:rPr>
      </w:pPr>
    </w:p>
    <w:p w14:paraId="00B70CEE" w14:textId="18E8DEBB" w:rsidR="00A61A51" w:rsidRDefault="00A61A51" w:rsidP="00E36DC8">
      <w:pPr>
        <w:spacing w:after="0" w:line="240" w:lineRule="auto"/>
        <w:rPr>
          <w:rFonts w:eastAsia="Times New Roman" w:cstheme="minorHAnsi"/>
          <w:b/>
          <w:bCs/>
        </w:rPr>
      </w:pPr>
      <w:r w:rsidRPr="00A27467">
        <w:rPr>
          <w:rFonts w:eastAsia="Times New Roman" w:cstheme="minorHAnsi"/>
          <w:b/>
          <w:bCs/>
        </w:rPr>
        <w:t>Religious Beliefs Accommodation</w:t>
      </w:r>
    </w:p>
    <w:p w14:paraId="38B568ED" w14:textId="77777777" w:rsidR="003775B7" w:rsidRPr="00A27467" w:rsidRDefault="003775B7" w:rsidP="00E36DC8">
      <w:pPr>
        <w:spacing w:after="0" w:line="240" w:lineRule="auto"/>
        <w:rPr>
          <w:rFonts w:eastAsia="Times New Roman" w:cstheme="minorHAnsi"/>
        </w:rPr>
      </w:pPr>
    </w:p>
    <w:p w14:paraId="0977B3A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It is UW System policy (</w:t>
      </w:r>
      <w:hyperlink r:id="rId14" w:history="1">
        <w:r w:rsidRPr="00A27467">
          <w:rPr>
            <w:rFonts w:eastAsia="Times New Roman" w:cstheme="minorHAnsi"/>
            <w:color w:val="0000FF"/>
            <w:u w:val="single"/>
          </w:rPr>
          <w:t>UWS 22</w:t>
        </w:r>
      </w:hyperlink>
      <w:r w:rsidRPr="00A27467">
        <w:rPr>
          <w:rFonts w:eastAsia="Times New Roman" w:cstheme="minorHAnsi"/>
        </w:rPr>
        <w:t>) to reasonably accommodate your sincerely held religious beliefs with respect to all examinations and other academic requirements.</w:t>
      </w:r>
    </w:p>
    <w:p w14:paraId="503388B9"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You will be permitted to make up an exam or other academic requirement at another time or by an alternative method, without any prejudicial effect, if:</w:t>
      </w:r>
    </w:p>
    <w:p w14:paraId="641106FF"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There is a scheduling conflict between your sincerely held religious beliefs and taking the exam or meeting the academic requirements; and</w:t>
      </w:r>
    </w:p>
    <w:p w14:paraId="7C464870"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 have notified your instructor within the first three weeks of the beginning of classes (first week of summer or interim courses) of the specific days or dates that you will request relief from an examination or academic requirement.</w:t>
      </w:r>
    </w:p>
    <w:p w14:paraId="2F55EECB"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Your instructor will accept the sincerity of your religious beliefs at face value and keep your request confidential.</w:t>
      </w:r>
    </w:p>
    <w:p w14:paraId="0EB6B033"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Your instructor will schedule a make-up exam or requirement before or after the regularly scheduled exam or requirement.</w:t>
      </w:r>
    </w:p>
    <w:p w14:paraId="11924ED3"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 may file any complaints regarding compliance with this policy in the Equity and Affirmative Action Office.</w:t>
      </w:r>
    </w:p>
    <w:p w14:paraId="30EB60A6" w14:textId="77777777" w:rsidR="007669C3" w:rsidRDefault="007669C3" w:rsidP="00E36DC8">
      <w:pPr>
        <w:spacing w:after="0" w:line="240" w:lineRule="auto"/>
        <w:rPr>
          <w:rFonts w:eastAsia="Times New Roman" w:cstheme="minorHAnsi"/>
          <w:b/>
          <w:bCs/>
        </w:rPr>
      </w:pPr>
    </w:p>
    <w:p w14:paraId="34E6B444" w14:textId="22872065" w:rsidR="00A61A51" w:rsidRDefault="00A61A51" w:rsidP="00E36DC8">
      <w:pPr>
        <w:spacing w:after="0" w:line="240" w:lineRule="auto"/>
        <w:rPr>
          <w:rFonts w:eastAsia="Times New Roman" w:cstheme="minorHAnsi"/>
          <w:b/>
          <w:bCs/>
        </w:rPr>
      </w:pPr>
      <w:r w:rsidRPr="00A27467">
        <w:rPr>
          <w:rFonts w:eastAsia="Times New Roman" w:cstheme="minorHAnsi"/>
          <w:b/>
          <w:bCs/>
        </w:rPr>
        <w:t>Equal Access for Students with Disabilities </w:t>
      </w:r>
    </w:p>
    <w:p w14:paraId="34F2836E" w14:textId="77777777" w:rsidR="003775B7" w:rsidRPr="00A27467" w:rsidRDefault="003775B7" w:rsidP="00E36DC8">
      <w:pPr>
        <w:spacing w:after="0" w:line="240" w:lineRule="auto"/>
        <w:rPr>
          <w:rFonts w:eastAsia="Times New Roman" w:cstheme="minorHAnsi"/>
        </w:rPr>
      </w:pPr>
    </w:p>
    <w:p w14:paraId="119E76B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73CEE13" w14:textId="77777777" w:rsidR="00A61A51" w:rsidRPr="00A27467" w:rsidRDefault="00A61A51" w:rsidP="00E36DC8">
      <w:pPr>
        <w:spacing w:after="0" w:line="240" w:lineRule="auto"/>
        <w:rPr>
          <w:rFonts w:eastAsia="Times New Roman" w:cstheme="minorHAnsi"/>
        </w:rPr>
      </w:pPr>
      <w:r w:rsidRPr="00A27467">
        <w:rPr>
          <w:rFonts w:eastAsia="Times New Roman" w:cstheme="minorHAnsi"/>
          <w:i/>
          <w:iCs/>
        </w:rPr>
        <w:t>If modifications are required due to a disability, please inform the instructor and contact the</w:t>
      </w:r>
      <w:hyperlink r:id="rId15" w:history="1">
        <w:r w:rsidRPr="00A27467">
          <w:rPr>
            <w:rFonts w:eastAsia="Times New Roman" w:cstheme="minorHAnsi"/>
            <w:i/>
            <w:iCs/>
            <w:color w:val="0000FF"/>
            <w:u w:val="single"/>
          </w:rPr>
          <w:t xml:space="preserve"> Disability and Assistive Technology Center</w:t>
        </w:r>
      </w:hyperlink>
      <w:r w:rsidRPr="00A27467">
        <w:rPr>
          <w:rFonts w:eastAsia="Times New Roman" w:cstheme="minorHAnsi"/>
          <w:i/>
          <w:iCs/>
        </w:rPr>
        <w:t xml:space="preserve"> to complete an Accommodations Request form.  Phone: 346-3365 or Room 609 Albertson Hall.</w:t>
      </w:r>
    </w:p>
    <w:p w14:paraId="2289EF2C" w14:textId="77777777" w:rsidR="007669C3" w:rsidRDefault="007669C3" w:rsidP="00E36DC8">
      <w:pPr>
        <w:spacing w:after="0" w:line="240" w:lineRule="auto"/>
        <w:rPr>
          <w:rFonts w:eastAsia="Times New Roman" w:cstheme="minorHAnsi"/>
          <w:b/>
          <w:bCs/>
        </w:rPr>
      </w:pPr>
    </w:p>
    <w:p w14:paraId="2E38C46E" w14:textId="7C6F9654" w:rsidR="00A61A51" w:rsidRDefault="00A61A51" w:rsidP="00E36DC8">
      <w:pPr>
        <w:spacing w:after="0" w:line="240" w:lineRule="auto"/>
        <w:rPr>
          <w:rFonts w:eastAsia="Times New Roman" w:cstheme="minorHAnsi"/>
          <w:b/>
          <w:bCs/>
        </w:rPr>
      </w:pPr>
      <w:r w:rsidRPr="00A27467">
        <w:rPr>
          <w:rFonts w:eastAsia="Times New Roman" w:cstheme="minorHAnsi"/>
          <w:b/>
          <w:bCs/>
        </w:rPr>
        <w:t>UWSP Service Desk</w:t>
      </w:r>
    </w:p>
    <w:p w14:paraId="5FE6FD1D" w14:textId="77777777" w:rsidR="003775B7" w:rsidRPr="00A27467" w:rsidRDefault="003775B7" w:rsidP="00E36DC8">
      <w:pPr>
        <w:spacing w:after="0" w:line="240" w:lineRule="auto"/>
        <w:rPr>
          <w:rFonts w:eastAsia="Times New Roman" w:cstheme="minorHAnsi"/>
        </w:rPr>
      </w:pPr>
    </w:p>
    <w:p w14:paraId="52D469CE"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6" w:history="1">
        <w:r w:rsidRPr="00A27467">
          <w:rPr>
            <w:rFonts w:eastAsia="Times New Roman" w:cstheme="minorHAnsi"/>
            <w:color w:val="0000FF"/>
            <w:u w:val="single"/>
          </w:rPr>
          <w:t>link for more information.</w:t>
        </w:r>
      </w:hyperlink>
    </w:p>
    <w:p w14:paraId="1677BEB6" w14:textId="77777777" w:rsidR="007669C3" w:rsidRDefault="007669C3" w:rsidP="00E36DC8">
      <w:pPr>
        <w:spacing w:after="0" w:line="240" w:lineRule="auto"/>
        <w:rPr>
          <w:rFonts w:eastAsia="Times New Roman" w:cstheme="minorHAnsi"/>
          <w:b/>
          <w:bCs/>
        </w:rPr>
      </w:pPr>
    </w:p>
    <w:p w14:paraId="39EBE65E" w14:textId="3747E2C8" w:rsidR="00A61A51" w:rsidRDefault="00A61A51" w:rsidP="00E36DC8">
      <w:pPr>
        <w:spacing w:after="0" w:line="240" w:lineRule="auto"/>
        <w:rPr>
          <w:rFonts w:eastAsia="Times New Roman" w:cstheme="minorHAnsi"/>
          <w:b/>
          <w:bCs/>
        </w:rPr>
      </w:pPr>
      <w:r w:rsidRPr="00A27467">
        <w:rPr>
          <w:rFonts w:eastAsia="Times New Roman" w:cstheme="minorHAnsi"/>
          <w:b/>
          <w:bCs/>
        </w:rPr>
        <w:t>Care Team</w:t>
      </w:r>
    </w:p>
    <w:p w14:paraId="5BD3D591" w14:textId="77777777" w:rsidR="003775B7" w:rsidRPr="00A27467" w:rsidRDefault="003775B7" w:rsidP="00E36DC8">
      <w:pPr>
        <w:spacing w:after="0" w:line="240" w:lineRule="auto"/>
        <w:rPr>
          <w:rFonts w:eastAsia="Times New Roman" w:cstheme="minorHAnsi"/>
        </w:rPr>
      </w:pPr>
    </w:p>
    <w:p w14:paraId="29F1788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7" w:history="1">
        <w:r w:rsidRPr="00A27467">
          <w:rPr>
            <w:rFonts w:eastAsia="Times New Roman" w:cstheme="minorHAnsi"/>
            <w:color w:val="0000FF"/>
            <w:u w:val="single"/>
          </w:rPr>
          <w:t>here</w:t>
        </w:r>
      </w:hyperlink>
      <w:r w:rsidRPr="00A27467">
        <w:rPr>
          <w:rFonts w:eastAsia="Times New Roman" w:cstheme="minorHAnsi"/>
        </w:rPr>
        <w:t>.</w:t>
      </w:r>
    </w:p>
    <w:p w14:paraId="1CCC46B9" w14:textId="77777777" w:rsidR="007669C3" w:rsidRDefault="007669C3" w:rsidP="00E36DC8">
      <w:pPr>
        <w:spacing w:after="0" w:line="240" w:lineRule="auto"/>
        <w:rPr>
          <w:rFonts w:eastAsia="Times New Roman" w:cstheme="minorHAnsi"/>
          <w:b/>
          <w:bCs/>
        </w:rPr>
      </w:pPr>
    </w:p>
    <w:p w14:paraId="2FA94E06" w14:textId="68B4FD61" w:rsidR="00A61A51" w:rsidRDefault="00A61A51" w:rsidP="00E36DC8">
      <w:pPr>
        <w:spacing w:after="0" w:line="240" w:lineRule="auto"/>
        <w:rPr>
          <w:rFonts w:eastAsia="Times New Roman" w:cstheme="minorHAnsi"/>
          <w:b/>
          <w:bCs/>
        </w:rPr>
      </w:pPr>
      <w:r w:rsidRPr="00A27467">
        <w:rPr>
          <w:rFonts w:eastAsia="Times New Roman" w:cstheme="minorHAnsi"/>
          <w:b/>
          <w:bCs/>
        </w:rPr>
        <w:t>Academic Honesty</w:t>
      </w:r>
    </w:p>
    <w:p w14:paraId="02696D0D" w14:textId="77777777" w:rsidR="003775B7" w:rsidRPr="00A27467" w:rsidRDefault="003775B7" w:rsidP="00E36DC8">
      <w:pPr>
        <w:spacing w:after="0" w:line="240" w:lineRule="auto"/>
        <w:rPr>
          <w:rFonts w:eastAsia="Times New Roman" w:cstheme="minorHAnsi"/>
        </w:rPr>
      </w:pPr>
    </w:p>
    <w:p w14:paraId="0D230F8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5167ABE" w14:textId="77777777" w:rsidR="00A61A51" w:rsidRPr="00A27467" w:rsidRDefault="00A61A51" w:rsidP="00E36DC8">
      <w:pPr>
        <w:spacing w:after="0" w:line="240" w:lineRule="auto"/>
        <w:rPr>
          <w:rFonts w:eastAsia="Times New Roman" w:cstheme="minorHAnsi"/>
        </w:rPr>
      </w:pPr>
      <w:r w:rsidRPr="00A27467">
        <w:rPr>
          <w:rFonts w:eastAsia="Times New Roman" w:cstheme="minorHAnsi"/>
          <w:i/>
          <w:iCs/>
        </w:rPr>
        <w:t>UWSP 14.03 Academic misconduct subject to disciplinary action.  </w:t>
      </w:r>
    </w:p>
    <w:p w14:paraId="1A6F8B5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(1)  Academic misconduct is an act in which a student:</w:t>
      </w:r>
    </w:p>
    <w:p w14:paraId="4440500F"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Seeks to claim credit for the work or efforts of another without authorization or citation</w:t>
      </w:r>
    </w:p>
    <w:p w14:paraId="724C1AAD"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Uses unauthorized materials or fabricated data in any academic exercise</w:t>
      </w:r>
    </w:p>
    <w:p w14:paraId="6CA846C5"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Forges or falsifies academic documents or records</w:t>
      </w:r>
    </w:p>
    <w:p w14:paraId="0EAFF160"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Intentionally impedes or damages the academic work of others</w:t>
      </w:r>
    </w:p>
    <w:p w14:paraId="0ECBA274"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lastRenderedPageBreak/>
        <w:t>Engages in conduct aimed at making false representation of a student's academic performance; or</w:t>
      </w:r>
    </w:p>
    <w:p w14:paraId="352406EC"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Assists other students in any of these acts.</w:t>
      </w:r>
    </w:p>
    <w:p w14:paraId="422A49D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(2)  Examples of academic misconduct include, but are not limited to:</w:t>
      </w:r>
    </w:p>
    <w:p w14:paraId="6B5FF9EC"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Cheating on an examination</w:t>
      </w:r>
    </w:p>
    <w:p w14:paraId="5C03C8BF"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Collaborating with others in work to be presented, contrary to the stated rules of the course</w:t>
      </w:r>
    </w:p>
    <w:p w14:paraId="18392486"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a paper or assignment as one's own work when a part or all of the paper or assignment is the work of another</w:t>
      </w:r>
    </w:p>
    <w:p w14:paraId="633AFA0D"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a paper or assignment that contains ideas or research of others without appropriately identifying the sources of those ideas</w:t>
      </w:r>
    </w:p>
    <w:p w14:paraId="6897A89A"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Stealing examinations or course materials</w:t>
      </w:r>
    </w:p>
    <w:p w14:paraId="1D2BFAA8"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if contrary to the rules of a course, work previously presented in another course</w:t>
      </w:r>
    </w:p>
    <w:p w14:paraId="3B3BC949"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Tampering with the laboratory experiment or computer program of another student</w:t>
      </w:r>
    </w:p>
    <w:p w14:paraId="7FA5CF94"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196DB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Students suspected of academic misconduct will be asked to meet with the instructor to discuss the concerns. If academic misconduct is evident, procedures for determining disciplinary sanctions will be followed as outlined in the </w:t>
      </w:r>
      <w:hyperlink r:id="rId18" w:history="1">
        <w:r w:rsidRPr="00A27467">
          <w:rPr>
            <w:rFonts w:eastAsia="Times New Roman" w:cstheme="minorHAnsi"/>
            <w:color w:val="0000FF"/>
            <w:u w:val="single"/>
          </w:rPr>
          <w:t>University System Administrative Code, Chapter 14</w:t>
        </w:r>
      </w:hyperlink>
      <w:r w:rsidRPr="00A27467">
        <w:rPr>
          <w:rFonts w:eastAsia="Times New Roman" w:cstheme="minorHAnsi"/>
        </w:rPr>
        <w:t>. </w:t>
      </w:r>
    </w:p>
    <w:p w14:paraId="1FE67220" w14:textId="77777777" w:rsidR="007669C3" w:rsidRDefault="007669C3" w:rsidP="00E36DC8">
      <w:pPr>
        <w:spacing w:after="0" w:line="240" w:lineRule="auto"/>
        <w:rPr>
          <w:rFonts w:eastAsia="Times New Roman" w:cstheme="minorHAnsi"/>
          <w:b/>
          <w:bCs/>
        </w:rPr>
      </w:pPr>
    </w:p>
    <w:p w14:paraId="459285DB" w14:textId="21893409" w:rsidR="00A61A51" w:rsidRDefault="00A61A51" w:rsidP="00E36DC8">
      <w:pPr>
        <w:spacing w:after="0" w:line="240" w:lineRule="auto"/>
        <w:rPr>
          <w:rFonts w:eastAsia="Times New Roman" w:cstheme="minorHAnsi"/>
          <w:b/>
          <w:bCs/>
        </w:rPr>
      </w:pPr>
      <w:r w:rsidRPr="00A27467">
        <w:rPr>
          <w:rFonts w:eastAsia="Times New Roman" w:cstheme="minorHAnsi"/>
          <w:b/>
          <w:bCs/>
        </w:rPr>
        <w:t>FERPA</w:t>
      </w:r>
    </w:p>
    <w:p w14:paraId="279E0C79" w14:textId="77777777" w:rsidR="003775B7" w:rsidRPr="00A27467" w:rsidRDefault="003775B7" w:rsidP="00E36DC8">
      <w:pPr>
        <w:spacing w:after="0" w:line="240" w:lineRule="auto"/>
        <w:rPr>
          <w:rFonts w:eastAsia="Times New Roman" w:cstheme="minorHAnsi"/>
        </w:rPr>
      </w:pPr>
    </w:p>
    <w:p w14:paraId="2125F8E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w:t>
      </w:r>
      <w:hyperlink r:id="rId19" w:history="1">
        <w:r w:rsidRPr="00A27467">
          <w:rPr>
            <w:rFonts w:eastAsia="Times New Roman" w:cstheme="minorHAnsi"/>
            <w:color w:val="0000FF"/>
            <w:u w:val="single"/>
          </w:rPr>
          <w:t>Family Educational Rights and Privacy Act</w:t>
        </w:r>
      </w:hyperlink>
      <w:r w:rsidRPr="00A27467">
        <w:rPr>
          <w:rFonts w:eastAsia="Times New Roman" w:cstheme="minorHAnsi"/>
        </w:rPr>
        <w:t xml:space="preserve"> (FERPA) provides students with a right to protect, review, and correct their student records. Staff of the university with a clear </w:t>
      </w:r>
      <w:r w:rsidRPr="00A27467">
        <w:rPr>
          <w:rFonts w:eastAsia="Times New Roman" w:cstheme="minorHAnsi"/>
          <w:i/>
          <w:iCs/>
        </w:rPr>
        <w:t>educational need to know</w:t>
      </w:r>
      <w:r w:rsidRPr="00A27467">
        <w:rPr>
          <w:rFonts w:eastAsia="Times New Roman" w:cstheme="minorHAnsi"/>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9AF2A75" w14:textId="77777777" w:rsidR="007669C3" w:rsidRDefault="007669C3" w:rsidP="00E36DC8">
      <w:pPr>
        <w:spacing w:after="0" w:line="240" w:lineRule="auto"/>
        <w:rPr>
          <w:rFonts w:eastAsia="Times New Roman" w:cstheme="minorHAnsi"/>
          <w:b/>
          <w:bCs/>
        </w:rPr>
      </w:pPr>
    </w:p>
    <w:p w14:paraId="48C98CCE" w14:textId="75514835" w:rsidR="00A61A51" w:rsidRDefault="00A61A51" w:rsidP="00E36DC8">
      <w:pPr>
        <w:spacing w:after="0" w:line="240" w:lineRule="auto"/>
        <w:rPr>
          <w:rFonts w:eastAsia="Times New Roman" w:cstheme="minorHAnsi"/>
          <w:b/>
          <w:bCs/>
        </w:rPr>
      </w:pPr>
      <w:r w:rsidRPr="00A27467">
        <w:rPr>
          <w:rFonts w:eastAsia="Times New Roman" w:cstheme="minorHAnsi"/>
          <w:b/>
          <w:bCs/>
        </w:rPr>
        <w:t>Title IX</w:t>
      </w:r>
    </w:p>
    <w:p w14:paraId="4A4C19AE" w14:textId="77777777" w:rsidR="003775B7" w:rsidRPr="00A27467" w:rsidRDefault="003775B7" w:rsidP="00E36DC8">
      <w:pPr>
        <w:spacing w:after="0" w:line="240" w:lineRule="auto"/>
        <w:rPr>
          <w:rFonts w:eastAsia="Times New Roman" w:cstheme="minorHAnsi"/>
        </w:rPr>
      </w:pPr>
    </w:p>
    <w:p w14:paraId="772B9618"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E2A2010"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Please see the information on the</w:t>
      </w:r>
      <w:hyperlink r:id="rId20" w:history="1">
        <w:r w:rsidRPr="00A27467">
          <w:rPr>
            <w:rFonts w:eastAsia="Times New Roman" w:cstheme="minorHAnsi"/>
            <w:color w:val="0000FF"/>
            <w:u w:val="single"/>
          </w:rPr>
          <w:t xml:space="preserve"> Dean of Students webpage</w:t>
        </w:r>
      </w:hyperlink>
      <w:r w:rsidRPr="00A27467">
        <w:rPr>
          <w:rFonts w:eastAsia="Times New Roman" w:cstheme="minorHAnsi"/>
        </w:rPr>
        <w:t xml:space="preserve"> for information on making confidential reports of misconduct or interpersonal violence, as well as campus and community resources available to students. For more information see the </w:t>
      </w:r>
      <w:hyperlink r:id="rId21" w:history="1">
        <w:r w:rsidRPr="00A27467">
          <w:rPr>
            <w:rFonts w:eastAsia="Times New Roman" w:cstheme="minorHAnsi"/>
            <w:color w:val="0000FF"/>
            <w:u w:val="single"/>
          </w:rPr>
          <w:t>Title IX page</w:t>
        </w:r>
      </w:hyperlink>
      <w:hyperlink r:id="rId22" w:history="1">
        <w:r w:rsidRPr="00A27467">
          <w:rPr>
            <w:rFonts w:eastAsia="Times New Roman" w:cstheme="minorHAnsi"/>
            <w:color w:val="0000FF"/>
            <w:u w:val="single"/>
          </w:rPr>
          <w:t>.</w:t>
        </w:r>
      </w:hyperlink>
    </w:p>
    <w:p w14:paraId="78B866F8" w14:textId="77777777" w:rsidR="007669C3" w:rsidRDefault="007669C3" w:rsidP="00E36DC8">
      <w:pPr>
        <w:spacing w:after="0" w:line="240" w:lineRule="auto"/>
        <w:rPr>
          <w:rFonts w:eastAsia="Times New Roman" w:cstheme="minorHAnsi"/>
          <w:b/>
          <w:bCs/>
        </w:rPr>
      </w:pPr>
    </w:p>
    <w:p w14:paraId="111CDDB5" w14:textId="64820EF0" w:rsidR="00A61A51" w:rsidRDefault="00A61A51" w:rsidP="00E36DC8">
      <w:pPr>
        <w:spacing w:after="0" w:line="240" w:lineRule="auto"/>
        <w:rPr>
          <w:rFonts w:eastAsia="Times New Roman" w:cstheme="minorHAnsi"/>
          <w:b/>
          <w:bCs/>
        </w:rPr>
      </w:pPr>
      <w:r w:rsidRPr="00A27467">
        <w:rPr>
          <w:rFonts w:eastAsia="Times New Roman" w:cstheme="minorHAnsi"/>
          <w:b/>
          <w:bCs/>
        </w:rPr>
        <w:t>Clery Act</w:t>
      </w:r>
    </w:p>
    <w:p w14:paraId="6C83E826" w14:textId="77777777" w:rsidR="003775B7" w:rsidRPr="00A27467" w:rsidRDefault="003775B7" w:rsidP="00E36DC8">
      <w:pPr>
        <w:spacing w:after="0" w:line="240" w:lineRule="auto"/>
        <w:rPr>
          <w:rFonts w:eastAsia="Times New Roman" w:cstheme="minorHAnsi"/>
        </w:rPr>
      </w:pPr>
    </w:p>
    <w:p w14:paraId="1B721EB4"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27467">
        <w:rPr>
          <w:rFonts w:eastAsia="Times New Roman" w:cstheme="minorHAnsi"/>
          <w:vertAlign w:val="superscript"/>
        </w:rPr>
        <w:t xml:space="preserve">st </w:t>
      </w:r>
      <w:r w:rsidRPr="00A27467">
        <w:rPr>
          <w:rFonts w:eastAsia="Times New Roman" w:cstheme="minorHAnsi"/>
        </w:rPr>
        <w:t xml:space="preserve">in our </w:t>
      </w:r>
      <w:hyperlink r:id="rId23" w:history="1">
        <w:r w:rsidRPr="00A27467">
          <w:rPr>
            <w:rFonts w:eastAsia="Times New Roman" w:cstheme="minorHAnsi"/>
            <w:color w:val="0000FF"/>
            <w:u w:val="single"/>
          </w:rPr>
          <w:t>Annual Security Report</w:t>
        </w:r>
      </w:hyperlink>
      <w:r w:rsidRPr="00A27467">
        <w:rPr>
          <w:rFonts w:eastAsia="Times New Roman" w:cstheme="minorHAnsi"/>
        </w:rPr>
        <w:t xml:space="preserve">. Another requirement of the Clery Act, is that the campus community must be given timely warnings of </w:t>
      </w:r>
      <w:r w:rsidRPr="00A27467">
        <w:rPr>
          <w:rFonts w:eastAsia="Times New Roman" w:cstheme="minorHAnsi"/>
        </w:rPr>
        <w:lastRenderedPageBreak/>
        <w:t xml:space="preserve">ongoing safety threats and immediate/emergency notifications.  For more information about when and how these notices will be sent out, please see our </w:t>
      </w:r>
      <w:hyperlink r:id="rId24" w:history="1">
        <w:r w:rsidRPr="00A27467">
          <w:rPr>
            <w:rFonts w:eastAsia="Times New Roman" w:cstheme="minorHAnsi"/>
            <w:color w:val="0000FF"/>
            <w:u w:val="single"/>
          </w:rPr>
          <w:t>Jeanne Clery Act</w:t>
        </w:r>
      </w:hyperlink>
      <w:r w:rsidRPr="00A27467">
        <w:rPr>
          <w:rFonts w:eastAsia="Times New Roman" w:cstheme="minorHAnsi"/>
        </w:rPr>
        <w:t xml:space="preserve"> page.</w:t>
      </w:r>
    </w:p>
    <w:p w14:paraId="0410B0D7" w14:textId="77777777" w:rsidR="00A61A51" w:rsidRPr="00A27467" w:rsidRDefault="00A61A51" w:rsidP="00E36DC8">
      <w:pPr>
        <w:spacing w:after="0" w:line="240" w:lineRule="auto"/>
        <w:rPr>
          <w:rFonts w:eastAsia="Times New Roman" w:cstheme="minorHAnsi"/>
        </w:rPr>
      </w:pPr>
      <w:r w:rsidRPr="00A27467">
        <w:rPr>
          <w:rFonts w:eastAsia="Times New Roman" w:cstheme="minorHAnsi"/>
          <w:b/>
          <w:bCs/>
        </w:rPr>
        <w:t>Drug Free Schools and Communities Act</w:t>
      </w:r>
    </w:p>
    <w:p w14:paraId="0F5CEC98"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w:t>
      </w:r>
      <w:hyperlink r:id="rId25" w:history="1">
        <w:r w:rsidRPr="00A27467">
          <w:rPr>
            <w:rFonts w:eastAsia="Times New Roman" w:cstheme="minorHAnsi"/>
            <w:color w:val="0000FF"/>
            <w:u w:val="single"/>
          </w:rPr>
          <w:t>Center for Prevention – DFSCA</w:t>
        </w:r>
      </w:hyperlink>
    </w:p>
    <w:p w14:paraId="71173638" w14:textId="77777777" w:rsidR="007669C3" w:rsidRDefault="007669C3" w:rsidP="00E36DC8">
      <w:pPr>
        <w:spacing w:after="0" w:line="240" w:lineRule="auto"/>
        <w:rPr>
          <w:rFonts w:eastAsia="Times New Roman" w:cstheme="minorHAnsi"/>
          <w:b/>
          <w:bCs/>
        </w:rPr>
      </w:pPr>
    </w:p>
    <w:p w14:paraId="7AED3771" w14:textId="1B6DE747" w:rsidR="00A61A51" w:rsidRDefault="00A61A51" w:rsidP="00E36DC8">
      <w:pPr>
        <w:spacing w:after="0" w:line="240" w:lineRule="auto"/>
        <w:rPr>
          <w:rFonts w:eastAsia="Times New Roman" w:cstheme="minorHAnsi"/>
          <w:b/>
          <w:bCs/>
        </w:rPr>
      </w:pPr>
      <w:r w:rsidRPr="00A27467">
        <w:rPr>
          <w:rFonts w:eastAsia="Times New Roman" w:cstheme="minorHAnsi"/>
          <w:b/>
          <w:bCs/>
        </w:rPr>
        <w:t>Copyright infringement</w:t>
      </w:r>
    </w:p>
    <w:p w14:paraId="624E50CE" w14:textId="77777777" w:rsidR="003775B7" w:rsidRPr="00A27467" w:rsidRDefault="003775B7" w:rsidP="00E36DC8">
      <w:pPr>
        <w:spacing w:after="0" w:line="240" w:lineRule="auto"/>
        <w:rPr>
          <w:rFonts w:eastAsia="Times New Roman" w:cstheme="minorHAnsi"/>
        </w:rPr>
      </w:pPr>
    </w:p>
    <w:p w14:paraId="7974DB0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6" w:history="1">
        <w:r w:rsidRPr="00A27467">
          <w:rPr>
            <w:rFonts w:eastAsia="Times New Roman" w:cstheme="minorHAnsi"/>
            <w:color w:val="0000FF"/>
            <w:u w:val="single"/>
          </w:rPr>
          <w:t xml:space="preserve"> copyright page</w:t>
        </w:r>
      </w:hyperlink>
      <w:r w:rsidRPr="00A27467">
        <w:rPr>
          <w:rFonts w:eastAsia="Times New Roman" w:cstheme="minorHAnsi"/>
        </w:rPr>
        <w:t>.</w:t>
      </w:r>
    </w:p>
    <w:p w14:paraId="13040B8B" w14:textId="77777777" w:rsidR="00A61A51" w:rsidRPr="00A27467" w:rsidRDefault="00A61A51" w:rsidP="00E36DC8">
      <w:pPr>
        <w:spacing w:after="0"/>
        <w:rPr>
          <w:rFonts w:cstheme="minorHAnsi"/>
        </w:rPr>
      </w:pPr>
    </w:p>
    <w:sectPr w:rsidR="00A61A51" w:rsidRPr="00A2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52A"/>
    <w:multiLevelType w:val="multilevel"/>
    <w:tmpl w:val="8E3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E06ED"/>
    <w:multiLevelType w:val="multilevel"/>
    <w:tmpl w:val="9F3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557"/>
    <w:multiLevelType w:val="hybridMultilevel"/>
    <w:tmpl w:val="95BA9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D144B6"/>
    <w:multiLevelType w:val="hybridMultilevel"/>
    <w:tmpl w:val="04B4B5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36B5022"/>
    <w:multiLevelType w:val="multilevel"/>
    <w:tmpl w:val="E50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73BF6"/>
    <w:multiLevelType w:val="multilevel"/>
    <w:tmpl w:val="135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D7D65"/>
    <w:multiLevelType w:val="multilevel"/>
    <w:tmpl w:val="B9C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14212"/>
    <w:multiLevelType w:val="hybridMultilevel"/>
    <w:tmpl w:val="C8D29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4936ED"/>
    <w:multiLevelType w:val="multilevel"/>
    <w:tmpl w:val="B8A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949D7"/>
    <w:multiLevelType w:val="multilevel"/>
    <w:tmpl w:val="09D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85A9F"/>
    <w:multiLevelType w:val="multilevel"/>
    <w:tmpl w:val="AF2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739F6"/>
    <w:multiLevelType w:val="multilevel"/>
    <w:tmpl w:val="A15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63DD0"/>
    <w:multiLevelType w:val="multilevel"/>
    <w:tmpl w:val="163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155A2"/>
    <w:multiLevelType w:val="multilevel"/>
    <w:tmpl w:val="D00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A06A0"/>
    <w:multiLevelType w:val="multilevel"/>
    <w:tmpl w:val="C04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32B4D"/>
    <w:multiLevelType w:val="multilevel"/>
    <w:tmpl w:val="A40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46EA8"/>
    <w:multiLevelType w:val="multilevel"/>
    <w:tmpl w:val="E10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D7AFC"/>
    <w:multiLevelType w:val="multilevel"/>
    <w:tmpl w:val="BEB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D0A4A"/>
    <w:multiLevelType w:val="multilevel"/>
    <w:tmpl w:val="BF5A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62A6B"/>
    <w:multiLevelType w:val="multilevel"/>
    <w:tmpl w:val="1F1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619FA"/>
    <w:multiLevelType w:val="multilevel"/>
    <w:tmpl w:val="98D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66068"/>
    <w:multiLevelType w:val="multilevel"/>
    <w:tmpl w:val="9B00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7A70E0"/>
    <w:multiLevelType w:val="hybridMultilevel"/>
    <w:tmpl w:val="36F2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F90125"/>
    <w:multiLevelType w:val="hybridMultilevel"/>
    <w:tmpl w:val="32149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6"/>
  </w:num>
  <w:num w:numId="3">
    <w:abstractNumId w:val="18"/>
  </w:num>
  <w:num w:numId="4">
    <w:abstractNumId w:val="1"/>
  </w:num>
  <w:num w:numId="5">
    <w:abstractNumId w:val="20"/>
  </w:num>
  <w:num w:numId="6">
    <w:abstractNumId w:val="19"/>
  </w:num>
  <w:num w:numId="7">
    <w:abstractNumId w:val="15"/>
  </w:num>
  <w:num w:numId="8">
    <w:abstractNumId w:val="0"/>
  </w:num>
  <w:num w:numId="9">
    <w:abstractNumId w:val="13"/>
  </w:num>
  <w:num w:numId="10">
    <w:abstractNumId w:val="12"/>
  </w:num>
  <w:num w:numId="11">
    <w:abstractNumId w:val="14"/>
  </w:num>
  <w:num w:numId="12">
    <w:abstractNumId w:val="5"/>
  </w:num>
  <w:num w:numId="13">
    <w:abstractNumId w:val="4"/>
  </w:num>
  <w:num w:numId="14">
    <w:abstractNumId w:val="11"/>
  </w:num>
  <w:num w:numId="15">
    <w:abstractNumId w:val="9"/>
  </w:num>
  <w:num w:numId="16">
    <w:abstractNumId w:val="17"/>
  </w:num>
  <w:num w:numId="17">
    <w:abstractNumId w:val="6"/>
  </w:num>
  <w:num w:numId="18">
    <w:abstractNumId w:val="10"/>
  </w:num>
  <w:num w:numId="19">
    <w:abstractNumId w:val="8"/>
  </w:num>
  <w:num w:numId="20">
    <w:abstractNumId w:val="2"/>
  </w:num>
  <w:num w:numId="21">
    <w:abstractNumId w:val="3"/>
  </w:num>
  <w:num w:numId="22">
    <w:abstractNumId w:val="2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1"/>
    <w:rsid w:val="00027632"/>
    <w:rsid w:val="000C58DD"/>
    <w:rsid w:val="000D6B50"/>
    <w:rsid w:val="000E1470"/>
    <w:rsid w:val="001005F8"/>
    <w:rsid w:val="00145D94"/>
    <w:rsid w:val="00190E44"/>
    <w:rsid w:val="0023704D"/>
    <w:rsid w:val="00243E8A"/>
    <w:rsid w:val="0024412E"/>
    <w:rsid w:val="00257ABF"/>
    <w:rsid w:val="002D47E7"/>
    <w:rsid w:val="003173DC"/>
    <w:rsid w:val="00330D59"/>
    <w:rsid w:val="00345661"/>
    <w:rsid w:val="00365F03"/>
    <w:rsid w:val="003715E2"/>
    <w:rsid w:val="003775B7"/>
    <w:rsid w:val="003A2CEE"/>
    <w:rsid w:val="0044033A"/>
    <w:rsid w:val="00440529"/>
    <w:rsid w:val="004507E9"/>
    <w:rsid w:val="00482F10"/>
    <w:rsid w:val="004A2380"/>
    <w:rsid w:val="00530EE1"/>
    <w:rsid w:val="00541450"/>
    <w:rsid w:val="00542470"/>
    <w:rsid w:val="00566D9A"/>
    <w:rsid w:val="00576750"/>
    <w:rsid w:val="00581F16"/>
    <w:rsid w:val="00587247"/>
    <w:rsid w:val="00587E8F"/>
    <w:rsid w:val="0059008F"/>
    <w:rsid w:val="0059555E"/>
    <w:rsid w:val="005E6FD3"/>
    <w:rsid w:val="006051F3"/>
    <w:rsid w:val="006375FE"/>
    <w:rsid w:val="00651DD7"/>
    <w:rsid w:val="006E54F0"/>
    <w:rsid w:val="00713593"/>
    <w:rsid w:val="007231F3"/>
    <w:rsid w:val="007235E8"/>
    <w:rsid w:val="00756574"/>
    <w:rsid w:val="007669C3"/>
    <w:rsid w:val="00783F5E"/>
    <w:rsid w:val="007868C7"/>
    <w:rsid w:val="007C3CB2"/>
    <w:rsid w:val="007E28CE"/>
    <w:rsid w:val="00807B33"/>
    <w:rsid w:val="00810DC0"/>
    <w:rsid w:val="008718B0"/>
    <w:rsid w:val="008719D1"/>
    <w:rsid w:val="00877F1A"/>
    <w:rsid w:val="00880DBD"/>
    <w:rsid w:val="00882352"/>
    <w:rsid w:val="008A605E"/>
    <w:rsid w:val="008D55F7"/>
    <w:rsid w:val="008E49D6"/>
    <w:rsid w:val="00957011"/>
    <w:rsid w:val="009808AF"/>
    <w:rsid w:val="009B0776"/>
    <w:rsid w:val="009B685A"/>
    <w:rsid w:val="00A21D7F"/>
    <w:rsid w:val="00A27467"/>
    <w:rsid w:val="00A32CA2"/>
    <w:rsid w:val="00A466B1"/>
    <w:rsid w:val="00A47A0D"/>
    <w:rsid w:val="00A61A51"/>
    <w:rsid w:val="00A6337A"/>
    <w:rsid w:val="00AA14E3"/>
    <w:rsid w:val="00B02511"/>
    <w:rsid w:val="00B34F6A"/>
    <w:rsid w:val="00B60513"/>
    <w:rsid w:val="00BB1024"/>
    <w:rsid w:val="00BB3322"/>
    <w:rsid w:val="00BB7595"/>
    <w:rsid w:val="00C40F2C"/>
    <w:rsid w:val="00CB13B2"/>
    <w:rsid w:val="00D069C4"/>
    <w:rsid w:val="00D07B71"/>
    <w:rsid w:val="00D86549"/>
    <w:rsid w:val="00DD345D"/>
    <w:rsid w:val="00DF29C4"/>
    <w:rsid w:val="00E17FDE"/>
    <w:rsid w:val="00E36DC8"/>
    <w:rsid w:val="00EC5846"/>
    <w:rsid w:val="00EC59EA"/>
    <w:rsid w:val="00F36C7D"/>
    <w:rsid w:val="00F5321D"/>
    <w:rsid w:val="00F83470"/>
    <w:rsid w:val="00FA654E"/>
    <w:rsid w:val="00FC6733"/>
    <w:rsid w:val="00FD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0123"/>
  <w15:chartTrackingRefBased/>
  <w15:docId w15:val="{9327867D-34F0-42F5-B549-3024346D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51"/>
    <w:rPr>
      <w:color w:val="0563C1" w:themeColor="hyperlink"/>
      <w:u w:val="single"/>
    </w:rPr>
  </w:style>
  <w:style w:type="character" w:styleId="UnresolvedMention">
    <w:name w:val="Unresolved Mention"/>
    <w:basedOn w:val="DefaultParagraphFont"/>
    <w:uiPriority w:val="99"/>
    <w:semiHidden/>
    <w:unhideWhenUsed/>
    <w:rsid w:val="00A61A51"/>
    <w:rPr>
      <w:color w:val="808080"/>
      <w:shd w:val="clear" w:color="auto" w:fill="E6E6E6"/>
    </w:rPr>
  </w:style>
  <w:style w:type="paragraph" w:styleId="ListParagraph">
    <w:name w:val="List Paragraph"/>
    <w:basedOn w:val="Normal"/>
    <w:uiPriority w:val="34"/>
    <w:qFormat/>
    <w:rsid w:val="0078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13189">
      <w:bodyDiv w:val="1"/>
      <w:marLeft w:val="0"/>
      <w:marRight w:val="0"/>
      <w:marTop w:val="0"/>
      <w:marBottom w:val="0"/>
      <w:divBdr>
        <w:top w:val="none" w:sz="0" w:space="0" w:color="auto"/>
        <w:left w:val="none" w:sz="0" w:space="0" w:color="auto"/>
        <w:bottom w:val="none" w:sz="0" w:space="0" w:color="auto"/>
        <w:right w:val="none" w:sz="0" w:space="0" w:color="auto"/>
      </w:divBdr>
    </w:div>
    <w:div w:id="1661536689">
      <w:bodyDiv w:val="1"/>
      <w:marLeft w:val="0"/>
      <w:marRight w:val="0"/>
      <w:marTop w:val="0"/>
      <w:marBottom w:val="0"/>
      <w:divBdr>
        <w:top w:val="none" w:sz="0" w:space="0" w:color="auto"/>
        <w:left w:val="none" w:sz="0" w:space="0" w:color="auto"/>
        <w:bottom w:val="none" w:sz="0" w:space="0" w:color="auto"/>
        <w:right w:val="none" w:sz="0" w:space="0" w:color="auto"/>
      </w:divBdr>
    </w:div>
    <w:div w:id="1726836600">
      <w:bodyDiv w:val="1"/>
      <w:marLeft w:val="0"/>
      <w:marRight w:val="0"/>
      <w:marTop w:val="0"/>
      <w:marBottom w:val="0"/>
      <w:divBdr>
        <w:top w:val="none" w:sz="0" w:space="0" w:color="auto"/>
        <w:left w:val="none" w:sz="0" w:space="0" w:color="auto"/>
        <w:bottom w:val="none" w:sz="0" w:space="0" w:color="auto"/>
        <w:right w:val="none" w:sz="0" w:space="0" w:color="auto"/>
      </w:divBdr>
    </w:div>
    <w:div w:id="2048136835">
      <w:bodyDiv w:val="1"/>
      <w:marLeft w:val="0"/>
      <w:marRight w:val="0"/>
      <w:marTop w:val="0"/>
      <w:marBottom w:val="0"/>
      <w:divBdr>
        <w:top w:val="none" w:sz="0" w:space="0" w:color="auto"/>
        <w:left w:val="none" w:sz="0" w:space="0" w:color="auto"/>
        <w:bottom w:val="none" w:sz="0" w:space="0" w:color="auto"/>
        <w:right w:val="none" w:sz="0" w:space="0" w:color="auto"/>
      </w:divBdr>
      <w:divsChild>
        <w:div w:id="731781590">
          <w:marLeft w:val="0"/>
          <w:marRight w:val="0"/>
          <w:marTop w:val="0"/>
          <w:marBottom w:val="0"/>
          <w:divBdr>
            <w:top w:val="none" w:sz="0" w:space="0" w:color="auto"/>
            <w:left w:val="none" w:sz="0" w:space="0" w:color="auto"/>
            <w:bottom w:val="none" w:sz="0" w:space="0" w:color="auto"/>
            <w:right w:val="none" w:sz="0" w:space="0" w:color="auto"/>
          </w:divBdr>
        </w:div>
        <w:div w:id="901216797">
          <w:marLeft w:val="0"/>
          <w:marRight w:val="0"/>
          <w:marTop w:val="0"/>
          <w:marBottom w:val="0"/>
          <w:divBdr>
            <w:top w:val="none" w:sz="0" w:space="0" w:color="auto"/>
            <w:left w:val="none" w:sz="0" w:space="0" w:color="auto"/>
            <w:bottom w:val="none" w:sz="0" w:space="0" w:color="auto"/>
            <w:right w:val="none" w:sz="0" w:space="0" w:color="auto"/>
          </w:divBdr>
        </w:div>
        <w:div w:id="1511484114">
          <w:marLeft w:val="0"/>
          <w:marRight w:val="0"/>
          <w:marTop w:val="0"/>
          <w:marBottom w:val="0"/>
          <w:divBdr>
            <w:top w:val="none" w:sz="0" w:space="0" w:color="auto"/>
            <w:left w:val="none" w:sz="0" w:space="0" w:color="auto"/>
            <w:bottom w:val="none" w:sz="0" w:space="0" w:color="auto"/>
            <w:right w:val="none" w:sz="0" w:space="0" w:color="auto"/>
          </w:divBdr>
        </w:div>
        <w:div w:id="381058907">
          <w:marLeft w:val="0"/>
          <w:marRight w:val="0"/>
          <w:marTop w:val="0"/>
          <w:marBottom w:val="0"/>
          <w:divBdr>
            <w:top w:val="none" w:sz="0" w:space="0" w:color="auto"/>
            <w:left w:val="none" w:sz="0" w:space="0" w:color="auto"/>
            <w:bottom w:val="none" w:sz="0" w:space="0" w:color="auto"/>
            <w:right w:val="none" w:sz="0" w:space="0" w:color="auto"/>
          </w:divBdr>
        </w:div>
        <w:div w:id="103380819">
          <w:marLeft w:val="0"/>
          <w:marRight w:val="0"/>
          <w:marTop w:val="0"/>
          <w:marBottom w:val="0"/>
          <w:divBdr>
            <w:top w:val="none" w:sz="0" w:space="0" w:color="auto"/>
            <w:left w:val="none" w:sz="0" w:space="0" w:color="auto"/>
            <w:bottom w:val="none" w:sz="0" w:space="0" w:color="auto"/>
            <w:right w:val="none" w:sz="0" w:space="0" w:color="auto"/>
          </w:divBdr>
        </w:div>
        <w:div w:id="1339233681">
          <w:marLeft w:val="0"/>
          <w:marRight w:val="0"/>
          <w:marTop w:val="0"/>
          <w:marBottom w:val="0"/>
          <w:divBdr>
            <w:top w:val="none" w:sz="0" w:space="0" w:color="auto"/>
            <w:left w:val="none" w:sz="0" w:space="0" w:color="auto"/>
            <w:bottom w:val="none" w:sz="0" w:space="0" w:color="auto"/>
            <w:right w:val="none" w:sz="0" w:space="0" w:color="auto"/>
          </w:divBdr>
        </w:div>
      </w:divsChild>
    </w:div>
    <w:div w:id="20736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3891" TargetMode="External"/><Relationship Id="rId18" Type="http://schemas.openxmlformats.org/officeDocument/2006/relationships/hyperlink" Target="http://docs.legis.wisconsin.gov/code/admin_code/uws/14.pdf" TargetMode="External"/><Relationship Id="rId26" Type="http://schemas.openxmlformats.org/officeDocument/2006/relationships/hyperlink" Target="http://libraryguides.uwsp.edu/copyright?hs=a" TargetMode="External"/><Relationship Id="rId3" Type="http://schemas.openxmlformats.org/officeDocument/2006/relationships/customXml" Target="../customXml/item3.xml"/><Relationship Id="rId21" Type="http://schemas.openxmlformats.org/officeDocument/2006/relationships/hyperlink" Target="https://www3.uwsp.edu/hr/Pages/Affirmative%20Action/Title-IX.aspx" TargetMode="External"/><Relationship Id="rId7" Type="http://schemas.openxmlformats.org/officeDocument/2006/relationships/settings" Target="settings.xml"/><Relationship Id="rId12" Type="http://schemas.openxmlformats.org/officeDocument/2006/relationships/hyperlink" Target="https://community.canvaslms.com/docs/DOC-10701" TargetMode="External"/><Relationship Id="rId17" Type="http://schemas.openxmlformats.org/officeDocument/2006/relationships/hyperlink" Target="https://www3.uwsp.edu/dos/Pages/Anonymous-Report.aspx" TargetMode="External"/><Relationship Id="rId25" Type="http://schemas.openxmlformats.org/officeDocument/2006/relationships/hyperlink" Target="https://www3.uwsp.edu/dos/aoda-ipv/Pages/dfsca.aspx" TargetMode="External"/><Relationship Id="rId2" Type="http://schemas.openxmlformats.org/officeDocument/2006/relationships/customXml" Target="../customXml/item2.xml"/><Relationship Id="rId16" Type="http://schemas.openxmlformats.org/officeDocument/2006/relationships/hyperlink" Target="https://www3.uwsp.edu/infotech/Pages/ServiceDesk/default.aspx" TargetMode="External"/><Relationship Id="rId20" Type="http://schemas.openxmlformats.org/officeDocument/2006/relationships/hyperlink" Target="https://www3.uwsp.edu/DOS/sexualass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chlitvin.com/powerful-end-coaching-agreement/" TargetMode="External"/><Relationship Id="rId24" Type="http://schemas.openxmlformats.org/officeDocument/2006/relationships/hyperlink" Target="https://www3.uwsp.edu/dos/clery/Pages/default.aspx" TargetMode="External"/><Relationship Id="rId5" Type="http://schemas.openxmlformats.org/officeDocument/2006/relationships/numbering" Target="numbering.xml"/><Relationship Id="rId15" Type="http://schemas.openxmlformats.org/officeDocument/2006/relationships/hyperlink" Target="https://www3.uwsp.edu/datc/Pages/default.aspx" TargetMode="External"/><Relationship Id="rId23" Type="http://schemas.openxmlformats.org/officeDocument/2006/relationships/hyperlink" Target="https://www3.uwsp.edu/dos/clery/Documents/ASR-ASFR.pdf" TargetMode="External"/><Relationship Id="rId28" Type="http://schemas.openxmlformats.org/officeDocument/2006/relationships/theme" Target="theme/theme1.xml"/><Relationship Id="rId10" Type="http://schemas.openxmlformats.org/officeDocument/2006/relationships/hyperlink" Target="https://uwsp.zoom.us/j/3047776900?pwd=bnhCdGFoWkNIUkhxV0UzMjJFbTZLdz09" TargetMode="External"/><Relationship Id="rId19" Type="http://schemas.openxmlformats.org/officeDocument/2006/relationships/hyperlink" Target="https://www3.uwsp.edu/regrec/Pages/ferpa.aspx" TargetMode="External"/><Relationship Id="rId4" Type="http://schemas.openxmlformats.org/officeDocument/2006/relationships/customXml" Target="../customXml/item4.xml"/><Relationship Id="rId9" Type="http://schemas.openxmlformats.org/officeDocument/2006/relationships/hyperlink" Target="mailto:bkrolczy@uwsp.edu" TargetMode="External"/><Relationship Id="rId14" Type="http://schemas.openxmlformats.org/officeDocument/2006/relationships/hyperlink" Target="https://docs.legis.wisconsin.gov/code/admin_code/uws/22" TargetMode="External"/><Relationship Id="rId22" Type="http://schemas.openxmlformats.org/officeDocument/2006/relationships/hyperlink" Target="https://www3.uwsp.edu/hr/Pages/Affirmative%20Action/Title-IX.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765</Number>
    <Section xmlns="409cf07c-705a-4568-bc2e-e1a7cd36a2d3" xsi:nil="true"/>
    <Calendar_x0020_Year xmlns="409cf07c-705a-4568-bc2e-e1a7cd36a2d3">2021</Calendar_x0020_Year>
    <Course_x0020_Name xmlns="409cf07c-705a-4568-bc2e-e1a7cd36a2d3">Health and Wellness Coaching Foundations </Course_x0020_Name>
    <Instructor xmlns="409cf07c-705a-4568-bc2e-e1a7cd36a2d3">Brian Krolczyk </Instructor>
    <Pre xmlns="409cf07c-705a-4568-bc2e-e1a7cd36a2d3">53</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8BA99-6623-41A0-84BE-E2A56DA94D2E}"/>
</file>

<file path=customXml/itemProps2.xml><?xml version="1.0" encoding="utf-8"?>
<ds:datastoreItem xmlns:ds="http://schemas.openxmlformats.org/officeDocument/2006/customXml" ds:itemID="{97FFF6CF-F10F-41EE-A91A-991E63714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C72A5-0D58-406A-862F-DFE7867CFF7A}">
  <ds:schemaRefs>
    <ds:schemaRef ds:uri="http://schemas.openxmlformats.org/officeDocument/2006/bibliography"/>
  </ds:schemaRefs>
</ds:datastoreItem>
</file>

<file path=customXml/itemProps4.xml><?xml version="1.0" encoding="utf-8"?>
<ds:datastoreItem xmlns:ds="http://schemas.openxmlformats.org/officeDocument/2006/customXml" ds:itemID="{A8B2C782-E0C9-41A4-9A27-CED40FF70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Krolczyk, Brian</dc:creator>
  <cp:keywords/>
  <dc:description/>
  <cp:lastModifiedBy>Krolczyk, Brian</cp:lastModifiedBy>
  <cp:revision>25</cp:revision>
  <dcterms:created xsi:type="dcterms:W3CDTF">2021-02-15T18:36:00Z</dcterms:created>
  <dcterms:modified xsi:type="dcterms:W3CDTF">2021-02-15T20:46:00Z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